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6" w:type="dxa"/>
        <w:jc w:val="center"/>
        <w:tblLayout w:type="fixed"/>
        <w:tblLook w:val="0000" w:firstRow="0" w:lastRow="0" w:firstColumn="0" w:lastColumn="0" w:noHBand="0" w:noVBand="0"/>
      </w:tblPr>
      <w:tblGrid>
        <w:gridCol w:w="3686"/>
        <w:gridCol w:w="5780"/>
      </w:tblGrid>
      <w:tr w:rsidR="00552E24" w:rsidRPr="00630CFD" w14:paraId="2D10B9CB" w14:textId="77777777" w:rsidTr="00155E44">
        <w:trPr>
          <w:trHeight w:val="774"/>
          <w:jc w:val="center"/>
        </w:trPr>
        <w:tc>
          <w:tcPr>
            <w:tcW w:w="3686" w:type="dxa"/>
          </w:tcPr>
          <w:p w14:paraId="4CA645E7" w14:textId="77777777" w:rsidR="00552E24" w:rsidRPr="00630CFD" w:rsidRDefault="00552E24" w:rsidP="00155E44">
            <w:pPr>
              <w:jc w:val="center"/>
              <w:rPr>
                <w:rFonts w:asciiTheme="majorHAnsi" w:hAnsiTheme="majorHAnsi" w:cstheme="majorHAnsi"/>
                <w:color w:val="000000" w:themeColor="text1"/>
                <w:sz w:val="26"/>
                <w:szCs w:val="26"/>
              </w:rPr>
            </w:pPr>
            <w:r w:rsidRPr="00630CFD">
              <w:rPr>
                <w:rFonts w:asciiTheme="majorHAnsi" w:hAnsiTheme="majorHAnsi" w:cstheme="majorHAnsi"/>
                <w:b/>
                <w:color w:val="000000" w:themeColor="text1"/>
                <w:sz w:val="26"/>
                <w:szCs w:val="26"/>
              </w:rPr>
              <mc:AlternateContent>
                <mc:Choice Requires="wps">
                  <w:drawing>
                    <wp:anchor distT="0" distB="0" distL="114300" distR="114300" simplePos="0" relativeHeight="251658240" behindDoc="0" locked="0" layoutInCell="1" allowOverlap="1" wp14:anchorId="4521E132" wp14:editId="47F22ADC">
                      <wp:simplePos x="0" y="0"/>
                      <wp:positionH relativeFrom="column">
                        <wp:posOffset>494665</wp:posOffset>
                      </wp:positionH>
                      <wp:positionV relativeFrom="paragraph">
                        <wp:posOffset>245110</wp:posOffset>
                      </wp:positionV>
                      <wp:extent cx="1213485" cy="0"/>
                      <wp:effectExtent l="0" t="0" r="2476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3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C1E8B2" id="_x0000_t32" coordsize="21600,21600" o:spt="32" o:oned="t" path="m,l21600,21600e" filled="f">
                      <v:path arrowok="t" fillok="f" o:connecttype="none"/>
                      <o:lock v:ext="edit" shapetype="t"/>
                    </v:shapetype>
                    <v:shape id="Straight Arrow Connector 6" o:spid="_x0000_s1026" type="#_x0000_t32" style="position:absolute;margin-left:38.95pt;margin-top:19.3pt;width:95.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NvJQIAAEoEAAAOAAAAZHJzL2Uyb0RvYy54bWysVMGOmzAQvVfqP1i+Z4EsSR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zPMZKk&#10;cyPaW01E3Vj0rDX0qAApXRtBo7nvVq9M5oIKudO+XnqWe/UC9LtBEoqGyJoH1m8X5aASHxG9C/Eb&#10;o1zOQ/8FmDtDjhZC686V7jykawo6hwldxgnxs0XUfUymyWO6mGFEb76IZLdApY39zKFD3sixGeoY&#10;C0hCGnJ6MdbTItktwGeVsBVtG+TQStTneDmbzkKAgVYw7/THjK4PRavRiXhBhSfU6Dz3xzQcJQtg&#10;DSdsM9iWiPZqu+St9HiuMEdnsK6K+bGMl5vFZpFO0ul8M0njspw8b4t0Mt8mn2blY1kUZfLTU0vS&#10;rBGMcenZ3dSbpH+njuEeXXU36ndsQ/QePfTLkb29A+kwWT/MqywOwC47fZu4E2w4PFwufyPu986+&#10;/wWsfwEAAP//AwBQSwMEFAAGAAgAAAAhAGixcKvdAAAACAEAAA8AAABkcnMvZG93bnJldi54bWxM&#10;j81OwzAQhO9IvIO1lbgg6jSItAlxqgqJA8f+SFzdeElC43UUO03o07MVh3LcmdHsN/l6sq04Y+8b&#10;RwoW8wgEUulMQ5WCw/79aQXCB01Gt45QwQ96WBf3d7nOjBtpi+ddqASXkM+0gjqELpPSlzVa7eeu&#10;Q2Lvy/VWBz77Sppej1xuWxlHUSKtbog/1LrDtxrL026wCtAPL4tok9rq8HEZHz/jy/fY7ZV6mE2b&#10;VxABp3ALwxWf0aFgpqMbyHjRKlguU04qeF4lINiPk5S3Hf8EWeTy/4DiFwAA//8DAFBLAQItABQA&#10;BgAIAAAAIQC2gziS/gAAAOEBAAATAAAAAAAAAAAAAAAAAAAAAABbQ29udGVudF9UeXBlc10ueG1s&#10;UEsBAi0AFAAGAAgAAAAhADj9If/WAAAAlAEAAAsAAAAAAAAAAAAAAAAALwEAAF9yZWxzLy5yZWxz&#10;UEsBAi0AFAAGAAgAAAAhAB1VU28lAgAASgQAAA4AAAAAAAAAAAAAAAAALgIAAGRycy9lMm9Eb2Mu&#10;eG1sUEsBAi0AFAAGAAgAAAAhAGixcKvdAAAACAEAAA8AAAAAAAAAAAAAAAAAfwQAAGRycy9kb3du&#10;cmV2LnhtbFBLBQYAAAAABAAEAPMAAACJBQAAAAA=&#10;"/>
                  </w:pict>
                </mc:Fallback>
              </mc:AlternateContent>
            </w:r>
            <w:r w:rsidRPr="00630CFD">
              <w:rPr>
                <w:rFonts w:asciiTheme="majorHAnsi" w:hAnsiTheme="majorHAnsi" w:cstheme="majorHAnsi"/>
                <w:b/>
                <w:color w:val="000000" w:themeColor="text1"/>
                <w:sz w:val="26"/>
                <w:szCs w:val="26"/>
              </w:rPr>
              <w:t>BỘ GIAO THÔNG VẬN TẢI</w:t>
            </w:r>
          </w:p>
        </w:tc>
        <w:tc>
          <w:tcPr>
            <w:tcW w:w="5780" w:type="dxa"/>
          </w:tcPr>
          <w:p w14:paraId="21D48F34" w14:textId="77777777" w:rsidR="00552E24" w:rsidRPr="00630CFD" w:rsidRDefault="00552E24" w:rsidP="00155E44">
            <w:pPr>
              <w:jc w:val="center"/>
              <w:rPr>
                <w:rFonts w:asciiTheme="majorHAnsi" w:hAnsiTheme="majorHAnsi" w:cstheme="majorHAnsi"/>
                <w:b/>
                <w:color w:val="000000" w:themeColor="text1"/>
                <w:sz w:val="26"/>
                <w:szCs w:val="26"/>
              </w:rPr>
            </w:pPr>
            <w:r w:rsidRPr="00630CFD">
              <w:rPr>
                <w:rFonts w:asciiTheme="majorHAnsi" w:hAnsiTheme="majorHAnsi" w:cstheme="majorHAnsi"/>
                <w:b/>
                <w:color w:val="000000" w:themeColor="text1"/>
                <w:sz w:val="26"/>
                <w:szCs w:val="26"/>
              </w:rPr>
              <w:t>CỘNG HÒA XÃ HỘI CHỦ NGHĨA VIỆT NAM</w:t>
            </w:r>
          </w:p>
          <w:p w14:paraId="72868106" w14:textId="77777777" w:rsidR="00552E24" w:rsidRPr="00630CFD" w:rsidRDefault="00552E24" w:rsidP="00155E44">
            <w:pPr>
              <w:jc w:val="center"/>
              <w:rPr>
                <w:rFonts w:asciiTheme="majorHAnsi" w:hAnsiTheme="majorHAnsi" w:cstheme="majorHAnsi"/>
                <w:i/>
                <w:color w:val="000000" w:themeColor="text1"/>
                <w:sz w:val="26"/>
                <w:szCs w:val="26"/>
              </w:rPr>
            </w:pPr>
            <w:r w:rsidRPr="00630CFD">
              <w:rPr>
                <w:rFonts w:asciiTheme="majorHAnsi" w:hAnsiTheme="majorHAnsi" w:cstheme="majorHAnsi"/>
                <w:color w:val="000000" w:themeColor="text1"/>
                <w:sz w:val="26"/>
                <w:szCs w:val="26"/>
              </w:rPr>
              <mc:AlternateContent>
                <mc:Choice Requires="wps">
                  <w:drawing>
                    <wp:anchor distT="0" distB="0" distL="114300" distR="114300" simplePos="0" relativeHeight="251656192" behindDoc="0" locked="0" layoutInCell="1" allowOverlap="1" wp14:anchorId="222EA268" wp14:editId="306319FB">
                      <wp:simplePos x="0" y="0"/>
                      <wp:positionH relativeFrom="column">
                        <wp:posOffset>750570</wp:posOffset>
                      </wp:positionH>
                      <wp:positionV relativeFrom="paragraph">
                        <wp:posOffset>225425</wp:posOffset>
                      </wp:positionV>
                      <wp:extent cx="2110740" cy="0"/>
                      <wp:effectExtent l="7620" t="6350" r="5715"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0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56F76" id="Straight Connector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17.75pt" to="225.3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J6P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ZelTD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W8EFl3QAAAAkBAAAPAAAAZHJzL2Rvd25yZXYueG1sTI/BTsMwDIbv&#10;SLxDZCQuE0vX0WkqTScE9MaFAeLqNaataJyuybbC02PEAY6//en352IzuV4daQydZwOLeQKKuPa2&#10;48bAy3N1tQYVIrLF3jMZ+KQAm/L8rMDc+hM/0XEbGyUlHHI00MY45FqHuiWHYe4HYtm9+9FhlDg2&#10;2o54knLX6zRJVtphx3KhxYHuWqo/tgdnIFSvtK++ZvUseVs2ntL9/eMDGnN5Md3egIo0xT8YfvRF&#10;HUpx2vkD26B6yYt1KqiBZZaBEuA6S1agdr8DXRb6/wflNwAAAP//AwBQSwECLQAUAAYACAAAACEA&#10;toM4kv4AAADhAQAAEwAAAAAAAAAAAAAAAAAAAAAAW0NvbnRlbnRfVHlwZXNdLnhtbFBLAQItABQA&#10;BgAIAAAAIQA4/SH/1gAAAJQBAAALAAAAAAAAAAAAAAAAAC8BAABfcmVscy8ucmVsc1BLAQItABQA&#10;BgAIAAAAIQDQyJ6PHQIAADYEAAAOAAAAAAAAAAAAAAAAAC4CAABkcnMvZTJvRG9jLnhtbFBLAQIt&#10;ABQABgAIAAAAIQBW8EFl3QAAAAkBAAAPAAAAAAAAAAAAAAAAAHcEAABkcnMvZG93bnJldi54bWxQ&#10;SwUGAAAAAAQABADzAAAAgQUAAAAA&#10;"/>
                  </w:pict>
                </mc:Fallback>
              </mc:AlternateContent>
            </w:r>
            <w:r w:rsidRPr="00630CFD">
              <w:rPr>
                <w:rFonts w:asciiTheme="majorHAnsi" w:hAnsiTheme="majorHAnsi" w:cstheme="majorHAnsi"/>
                <w:b/>
                <w:color w:val="000000" w:themeColor="text1"/>
                <w:sz w:val="26"/>
                <w:szCs w:val="26"/>
              </w:rPr>
              <w:t>Độc lập - Tự do - Hạnh phúc</w:t>
            </w:r>
          </w:p>
        </w:tc>
      </w:tr>
      <w:tr w:rsidR="00600A9F" w:rsidRPr="00630CFD" w14:paraId="3A09EC9A" w14:textId="77777777" w:rsidTr="00155E44">
        <w:trPr>
          <w:trHeight w:val="506"/>
          <w:jc w:val="center"/>
        </w:trPr>
        <w:tc>
          <w:tcPr>
            <w:tcW w:w="3686" w:type="dxa"/>
          </w:tcPr>
          <w:p w14:paraId="75B468E6" w14:textId="26F6A401" w:rsidR="00600A9F" w:rsidRPr="00630CFD" w:rsidRDefault="00600A9F" w:rsidP="00600A9F">
            <w:pPr>
              <w:jc w:val="center"/>
              <w:rPr>
                <w:rFonts w:asciiTheme="majorHAnsi" w:hAnsiTheme="majorHAnsi" w:cstheme="majorHAnsi"/>
                <w:b/>
                <w:color w:val="FFFFFF" w:themeColor="background1"/>
                <w:sz w:val="26"/>
                <w:szCs w:val="26"/>
              </w:rPr>
            </w:pPr>
            <w:r w:rsidRPr="00630CFD">
              <w:rPr>
                <w:rFonts w:asciiTheme="majorHAnsi" w:eastAsia="SimSun" w:hAnsiTheme="majorHAnsi" w:cstheme="majorHAnsi"/>
                <w:color w:val="000000" w:themeColor="text1"/>
                <w:sz w:val="26"/>
                <w:szCs w:val="26"/>
              </w:rPr>
              <w:t>Số:             /BC-BGTVT</w:t>
            </w:r>
            <w:r w:rsidRPr="00630CFD">
              <w:rPr>
                <w:rFonts w:asciiTheme="majorHAnsi" w:hAnsiTheme="majorHAnsi" w:cstheme="majorHAnsi"/>
                <w:color w:val="FFFFFF" w:themeColor="background1"/>
                <w:sz w:val="26"/>
                <w:szCs w:val="26"/>
              </w:rPr>
              <w:t xml:space="preserve">        /BC-BGTVT</w:t>
            </w:r>
          </w:p>
        </w:tc>
        <w:tc>
          <w:tcPr>
            <w:tcW w:w="5780" w:type="dxa"/>
          </w:tcPr>
          <w:p w14:paraId="25293CB0" w14:textId="3962FB1C" w:rsidR="00600A9F" w:rsidRPr="00630CFD" w:rsidRDefault="00600A9F" w:rsidP="006366DF">
            <w:pPr>
              <w:jc w:val="center"/>
              <w:rPr>
                <w:rFonts w:asciiTheme="majorHAnsi" w:hAnsiTheme="majorHAnsi" w:cstheme="majorHAnsi"/>
                <w:b/>
                <w:color w:val="FFFFFF" w:themeColor="background1"/>
                <w:sz w:val="26"/>
                <w:szCs w:val="26"/>
              </w:rPr>
            </w:pPr>
            <w:r w:rsidRPr="00630CFD">
              <w:rPr>
                <w:rFonts w:asciiTheme="majorHAnsi" w:eastAsia="SimSun" w:hAnsiTheme="majorHAnsi" w:cstheme="majorHAnsi"/>
                <w:i/>
                <w:iCs/>
                <w:color w:val="000000" w:themeColor="text1"/>
                <w:sz w:val="26"/>
                <w:szCs w:val="26"/>
              </w:rPr>
              <w:t>Hà Nội, ngày    tháng      năm 20</w:t>
            </w:r>
            <w:r w:rsidRPr="00630CFD">
              <w:rPr>
                <w:rFonts w:asciiTheme="majorHAnsi" w:eastAsia="SimSun" w:hAnsiTheme="majorHAnsi" w:cstheme="majorHAnsi"/>
                <w:i/>
                <w:iCs/>
                <w:color w:val="000000" w:themeColor="text1"/>
                <w:sz w:val="26"/>
                <w:szCs w:val="26"/>
                <w:lang w:val="vi-VN"/>
              </w:rPr>
              <w:t>2</w:t>
            </w:r>
            <w:r w:rsidRPr="00630CFD">
              <w:rPr>
                <w:rFonts w:asciiTheme="majorHAnsi" w:eastAsia="SimSun" w:hAnsiTheme="majorHAnsi" w:cstheme="majorHAnsi"/>
                <w:i/>
                <w:iCs/>
                <w:color w:val="000000" w:themeColor="text1"/>
                <w:sz w:val="26"/>
                <w:szCs w:val="26"/>
              </w:rPr>
              <w:t>3</w:t>
            </w:r>
          </w:p>
        </w:tc>
      </w:tr>
    </w:tbl>
    <w:p w14:paraId="7394B00B" w14:textId="77777777" w:rsidR="0067509A" w:rsidRPr="00630CFD" w:rsidRDefault="0067509A" w:rsidP="006F0CD1">
      <w:pPr>
        <w:spacing w:before="120" w:after="120" w:line="300" w:lineRule="exact"/>
        <w:jc w:val="center"/>
        <w:rPr>
          <w:rFonts w:asciiTheme="majorHAnsi" w:hAnsiTheme="majorHAnsi" w:cstheme="majorHAnsi"/>
          <w:b/>
          <w:szCs w:val="32"/>
        </w:rPr>
      </w:pPr>
    </w:p>
    <w:p w14:paraId="67EAA972" w14:textId="77777777" w:rsidR="00EE20C7" w:rsidRPr="00630CFD" w:rsidRDefault="00EE20C7" w:rsidP="006F0CD1">
      <w:pPr>
        <w:spacing w:before="120" w:after="120" w:line="300" w:lineRule="exact"/>
        <w:jc w:val="center"/>
        <w:rPr>
          <w:rFonts w:asciiTheme="majorHAnsi" w:hAnsiTheme="majorHAnsi" w:cstheme="majorHAnsi"/>
          <w:b/>
          <w:szCs w:val="32"/>
        </w:rPr>
      </w:pPr>
    </w:p>
    <w:p w14:paraId="29C6A06C" w14:textId="17425CB1" w:rsidR="006F0CD1" w:rsidRPr="00630CFD" w:rsidRDefault="006F0CD1" w:rsidP="006F0CD1">
      <w:pPr>
        <w:spacing w:before="120" w:after="120" w:line="300" w:lineRule="exact"/>
        <w:jc w:val="center"/>
        <w:rPr>
          <w:rFonts w:asciiTheme="majorHAnsi" w:hAnsiTheme="majorHAnsi" w:cstheme="majorHAnsi"/>
          <w:b/>
          <w:szCs w:val="32"/>
        </w:rPr>
      </w:pPr>
      <w:r w:rsidRPr="00630CFD">
        <w:rPr>
          <w:rFonts w:asciiTheme="majorHAnsi" w:hAnsiTheme="majorHAnsi" w:cstheme="majorHAnsi"/>
          <w:b/>
          <w:szCs w:val="32"/>
        </w:rPr>
        <w:t xml:space="preserve">BÁO CÁO </w:t>
      </w:r>
    </w:p>
    <w:p w14:paraId="440505DB" w14:textId="13289B96" w:rsidR="006F0CD1" w:rsidRPr="00630CFD" w:rsidRDefault="00A33D3F" w:rsidP="00E960A5">
      <w:pPr>
        <w:spacing w:line="300" w:lineRule="exact"/>
        <w:jc w:val="center"/>
        <w:rPr>
          <w:rFonts w:asciiTheme="majorHAnsi" w:hAnsiTheme="majorHAnsi" w:cstheme="majorHAnsi"/>
          <w:b/>
        </w:rPr>
      </w:pPr>
      <w:r w:rsidRPr="00630CFD">
        <w:rPr>
          <w:rFonts w:asciiTheme="majorHAnsi" w:hAnsiTheme="majorHAnsi" w:cstheme="majorHAnsi"/>
          <w:b/>
          <w:bCs/>
        </w:rPr>
        <w:t>Đánh giá tác động</w:t>
      </w:r>
      <w:r w:rsidR="006F0CD1" w:rsidRPr="00630CFD">
        <w:rPr>
          <w:rFonts w:asciiTheme="majorHAnsi" w:hAnsiTheme="majorHAnsi" w:cstheme="majorHAnsi"/>
          <w:b/>
          <w:bCs/>
        </w:rPr>
        <w:t xml:space="preserve"> </w:t>
      </w:r>
      <w:r w:rsidR="006F734D" w:rsidRPr="00630CFD">
        <w:rPr>
          <w:rFonts w:asciiTheme="majorHAnsi" w:hAnsiTheme="majorHAnsi" w:cstheme="majorHAnsi"/>
          <w:b/>
          <w:bCs/>
        </w:rPr>
        <w:t>d</w:t>
      </w:r>
      <w:r w:rsidR="006F0CD1" w:rsidRPr="00630CFD">
        <w:rPr>
          <w:rFonts w:asciiTheme="majorHAnsi" w:hAnsiTheme="majorHAnsi" w:cstheme="majorHAnsi"/>
          <w:b/>
          <w:bCs/>
        </w:rPr>
        <w:t xml:space="preserve">ự thảo </w:t>
      </w:r>
      <w:r w:rsidR="006F0CD1" w:rsidRPr="00630CFD">
        <w:rPr>
          <w:rFonts w:asciiTheme="majorHAnsi" w:hAnsiTheme="majorHAnsi" w:cstheme="majorHAnsi"/>
          <w:b/>
        </w:rPr>
        <w:t xml:space="preserve">Nghị định </w:t>
      </w:r>
      <w:r w:rsidR="00A6183A" w:rsidRPr="00630CFD">
        <w:rPr>
          <w:rFonts w:asciiTheme="majorHAnsi" w:hAnsiTheme="majorHAnsi" w:cstheme="majorHAnsi"/>
          <w:b/>
        </w:rPr>
        <w:t>Sửa đổi, bổ sung một số điều của Nghị định số 48/2019/NĐ-CP ngày 05 tháng 6 năm 2019 của Chính phủ quy định về quản lý hoạt động của phương tiện phục vụ vui chơi, giải trí dưới nước</w:t>
      </w:r>
    </w:p>
    <w:p w14:paraId="43B36C71" w14:textId="77777777" w:rsidR="0067509A" w:rsidRPr="00630CFD" w:rsidRDefault="0067509A" w:rsidP="0067509A">
      <w:pPr>
        <w:spacing w:after="120" w:line="240" w:lineRule="atLeast"/>
        <w:contextualSpacing/>
        <w:jc w:val="center"/>
        <w:rPr>
          <w:rFonts w:asciiTheme="majorHAnsi" w:hAnsiTheme="majorHAnsi" w:cstheme="majorHAnsi"/>
          <w:i/>
        </w:rPr>
      </w:pPr>
      <w:r w:rsidRPr="00630CFD">
        <w:rPr>
          <w:rFonts w:asciiTheme="majorHAnsi" w:hAnsiTheme="majorHAnsi" w:cstheme="majorHAnsi"/>
          <w:i/>
        </w:rPr>
        <w:t>(tài liệu gửi kèm theo Hồ sơ thẩm định)</w:t>
      </w:r>
    </w:p>
    <w:p w14:paraId="0FBE8C5C" w14:textId="77777777" w:rsidR="006F0CD1" w:rsidRPr="00630CFD" w:rsidRDefault="006F0CD1" w:rsidP="006F0CD1">
      <w:pPr>
        <w:spacing w:line="300" w:lineRule="exact"/>
        <w:jc w:val="center"/>
        <w:rPr>
          <w:rFonts w:asciiTheme="majorHAnsi" w:hAnsiTheme="majorHAnsi" w:cstheme="majorHAnsi"/>
          <w:b/>
          <w:bCs/>
        </w:rPr>
      </w:pPr>
      <w:r w:rsidRPr="00630CFD">
        <w:rPr>
          <w:rFonts w:asciiTheme="majorHAnsi" w:hAnsiTheme="majorHAnsi" w:cstheme="majorHAnsi"/>
          <w:b/>
          <w:bCs/>
        </w:rPr>
        <mc:AlternateContent>
          <mc:Choice Requires="wps">
            <w:drawing>
              <wp:anchor distT="0" distB="0" distL="114300" distR="114300" simplePos="0" relativeHeight="251658752" behindDoc="0" locked="0" layoutInCell="1" allowOverlap="1" wp14:anchorId="4A81401A" wp14:editId="64E886C7">
                <wp:simplePos x="0" y="0"/>
                <wp:positionH relativeFrom="column">
                  <wp:posOffset>2139315</wp:posOffset>
                </wp:positionH>
                <wp:positionV relativeFrom="paragraph">
                  <wp:posOffset>57785</wp:posOffset>
                </wp:positionV>
                <wp:extent cx="17272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72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7C4C10" id="Straight Connector 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68.45pt,4.55pt" to="304.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8NBsgEAALcDAAAOAAAAZHJzL2Uyb0RvYy54bWysU02P0zAQvSPxHyzfadIeWBQ13UNXcEFQ&#10;sfADvM64sbA91tg06b9n7LZZBAghxMXxx3sz895Mtvezd+IElCyGXq5XrRQQNA42HHv55fPbV2+k&#10;SFmFQTkM0MszJHm/e/liO8UONjiiG4AEBwmpm2Ivx5xj1zRJj+BVWmGEwI8GyavMRzo2A6mJo3vX&#10;bNr2dTMhDZFQQ0p8+3B5lLsa3xjQ+aMxCbJwveTacl2prk9lbXZb1R1JxdHqaxnqH6rwygZOuoR6&#10;UFmJb2R/CeWtJkxo8kqjb9AYq6FqYDXr9ic1j6OKULWwOSkuNqX/F1Z/OB1I2IF7J0VQnlv0mEnZ&#10;45jFHkNgA5HEuvg0xdQxfB8OdD2leKAiejbky5fliLl6e168hTkLzZfru80dN0wKfXtrnomRUn4H&#10;6EXZ9NLZUGSrTp3ep8zJGHqD8KEUckldd/nsoIBd+ASGpZRklV2HCPaOxElx+4evVQbHqshCMda5&#10;hdT+mXTFFhrUwfpb4oKuGTHkhehtQPpd1jzfSjUX/E31RWuR/YTDuTai2sHTUV26TnIZvx/Plf78&#10;v+2+AwAA//8DAFBLAwQUAAYACAAAACEAFgrFO9sAAAAHAQAADwAAAGRycy9kb3ducmV2LnhtbEyO&#10;wU6DQBRF9yb+w+SZdGeH2oRSZGiMbVe6QHThcso8gZR5Q5gpoF/v040uT+7NvSfbzbYTIw6+daRg&#10;tYxAIFXOtFQreHs93iYgfNBkdOcIFXyih11+fZXp1LiJXnAsQy14hHyqFTQh9KmUvmrQar90PRJn&#10;H26wOjAOtTSDnnjcdvIuimJpdUv80OgeHxuszuXFKtgcnsqin/bPX4XcyKIYXUjO70otbuaHexAB&#10;5/BXhh99VoecnU7uQsaLTsF6HW+5qmC7AsF5HCXMp1+WeSb/++ffAAAA//8DAFBLAQItABQABgAI&#10;AAAAIQC2gziS/gAAAOEBAAATAAAAAAAAAAAAAAAAAAAAAABbQ29udGVudF9UeXBlc10ueG1sUEsB&#10;Ai0AFAAGAAgAAAAhADj9If/WAAAAlAEAAAsAAAAAAAAAAAAAAAAALwEAAF9yZWxzLy5yZWxzUEsB&#10;Ai0AFAAGAAgAAAAhAIYzw0GyAQAAtwMAAA4AAAAAAAAAAAAAAAAALgIAAGRycy9lMm9Eb2MueG1s&#10;UEsBAi0AFAAGAAgAAAAhABYKxTvbAAAABwEAAA8AAAAAAAAAAAAAAAAADAQAAGRycy9kb3ducmV2&#10;LnhtbFBLBQYAAAAABAAEAPMAAAAUBQAAAAA=&#10;" strokecolor="black [3040]"/>
            </w:pict>
          </mc:Fallback>
        </mc:AlternateContent>
      </w:r>
    </w:p>
    <w:p w14:paraId="1C1B6B2F" w14:textId="77777777" w:rsidR="006F0CD1" w:rsidRPr="00630CFD" w:rsidRDefault="006F0CD1" w:rsidP="006F0CD1">
      <w:pPr>
        <w:spacing w:before="100"/>
        <w:ind w:firstLine="720"/>
        <w:jc w:val="both"/>
        <w:rPr>
          <w:rStyle w:val="fontstyle01"/>
          <w:rFonts w:asciiTheme="majorHAnsi" w:hAnsiTheme="majorHAnsi" w:cstheme="majorHAnsi"/>
        </w:rPr>
      </w:pPr>
    </w:p>
    <w:p w14:paraId="62EBA1AB" w14:textId="393C1B7A" w:rsidR="00F56283" w:rsidRPr="00630CFD" w:rsidRDefault="00F56283" w:rsidP="00F56283">
      <w:pPr>
        <w:spacing w:before="100"/>
        <w:jc w:val="center"/>
        <w:rPr>
          <w:rStyle w:val="fontstyle01"/>
          <w:rFonts w:asciiTheme="majorHAnsi" w:hAnsiTheme="majorHAnsi" w:cstheme="majorHAnsi"/>
        </w:rPr>
      </w:pPr>
      <w:r w:rsidRPr="00630CFD">
        <w:rPr>
          <w:rStyle w:val="fontstyle01"/>
          <w:rFonts w:asciiTheme="majorHAnsi" w:hAnsiTheme="majorHAnsi" w:cstheme="majorHAnsi"/>
        </w:rPr>
        <w:t xml:space="preserve">Kính gửi: </w:t>
      </w:r>
      <w:r w:rsidR="0067509A" w:rsidRPr="00630CFD">
        <w:rPr>
          <w:rFonts w:asciiTheme="majorHAnsi" w:hAnsiTheme="majorHAnsi" w:cstheme="majorHAnsi"/>
        </w:rPr>
        <w:t>Chính phủ</w:t>
      </w:r>
    </w:p>
    <w:p w14:paraId="04A614C9" w14:textId="77777777" w:rsidR="00F56283" w:rsidRPr="00630CFD" w:rsidRDefault="00F56283" w:rsidP="006F0CD1">
      <w:pPr>
        <w:spacing w:before="100"/>
        <w:ind w:firstLine="720"/>
        <w:jc w:val="both"/>
        <w:rPr>
          <w:rStyle w:val="fontstyle01"/>
          <w:rFonts w:asciiTheme="majorHAnsi" w:hAnsiTheme="majorHAnsi" w:cstheme="majorHAnsi"/>
        </w:rPr>
      </w:pPr>
    </w:p>
    <w:p w14:paraId="5EC3F659" w14:textId="77777777" w:rsidR="00630CFD" w:rsidRPr="00630CFD" w:rsidRDefault="00630CFD" w:rsidP="00081B31">
      <w:pPr>
        <w:widowControl w:val="0"/>
        <w:spacing w:before="120" w:after="120" w:line="288" w:lineRule="auto"/>
        <w:ind w:firstLine="567"/>
        <w:jc w:val="both"/>
        <w:rPr>
          <w:rFonts w:asciiTheme="majorHAnsi" w:hAnsiTheme="majorHAnsi" w:cstheme="majorHAnsi"/>
          <w:color w:val="000000" w:themeColor="text1"/>
          <w:spacing w:val="-4"/>
        </w:rPr>
      </w:pPr>
      <w:r w:rsidRPr="00630CFD">
        <w:rPr>
          <w:rFonts w:asciiTheme="majorHAnsi" w:hAnsiTheme="majorHAnsi" w:cstheme="majorHAnsi"/>
          <w:color w:val="FF0000"/>
          <w:lang w:val="pt-BR"/>
        </w:rPr>
        <w:t xml:space="preserve"> </w:t>
      </w:r>
      <w:r w:rsidRPr="00630CFD">
        <w:rPr>
          <w:rFonts w:asciiTheme="majorHAnsi" w:hAnsiTheme="majorHAnsi" w:cstheme="majorHAnsi"/>
          <w:color w:val="000000" w:themeColor="text1"/>
          <w:spacing w:val="-4"/>
        </w:rPr>
        <w:t xml:space="preserve">Căn cứ Luật ban hành văn bản quy phạm pháp luật, Nghị định số 34/2016/NĐ-CP ngày 14/5/2016 của Chính phủ quy định chi tiết một số điều và biện pháp thi hành Luật ban hành văn bản quy phạm pháp luật; Nghị định số 154/2020/NĐ-CP của Chính phủ sửa đổi, bổ sung một số điều của Nghị định số 34/2016/NĐ-CP ngày 14/5/2016 của Chính phủ quy định chi tiết một số điều và biện pháp thi hành Luật Ban hành văn bản quy phạm pháp luật. Bộ Giao thông vận tải (Bộ GTVT) báo cáo đánh giá tác động chính sách trong </w:t>
      </w:r>
      <w:r w:rsidRPr="00630CFD">
        <w:rPr>
          <w:rFonts w:asciiTheme="majorHAnsi" w:eastAsia="Calibri" w:hAnsiTheme="majorHAnsi" w:cstheme="majorHAnsi"/>
          <w:color w:val="000000" w:themeColor="text1"/>
        </w:rPr>
        <w:t xml:space="preserve">Dự thảo </w:t>
      </w:r>
      <w:r w:rsidRPr="00630CFD">
        <w:rPr>
          <w:rFonts w:asciiTheme="majorHAnsi" w:eastAsia="Calibri" w:hAnsiTheme="majorHAnsi" w:cstheme="majorHAnsi"/>
          <w:color w:val="000000" w:themeColor="text1"/>
          <w:lang w:val="nl-NL"/>
        </w:rPr>
        <w:t xml:space="preserve">Nghị định </w:t>
      </w:r>
      <w:r w:rsidRPr="00630CFD">
        <w:rPr>
          <w:rFonts w:asciiTheme="majorHAnsi" w:eastAsia="Calibri" w:hAnsiTheme="majorHAnsi" w:cstheme="majorHAnsi"/>
          <w:color w:val="000000" w:themeColor="text1"/>
        </w:rPr>
        <w:t>sửa đổi, bổ sung một số điều của Nghị định số 48/2019/NĐ-CP ngày 05 tháng 6 năm 2019 của Chính phủ quy định về quản lý hoạt động của phương tiện phục vụ vui chơi, giải trí dưới nước</w:t>
      </w:r>
      <w:r w:rsidRPr="00630CFD">
        <w:rPr>
          <w:rFonts w:asciiTheme="majorHAnsi" w:eastAsia="Calibri" w:hAnsiTheme="majorHAnsi" w:cstheme="majorHAnsi"/>
          <w:color w:val="000000" w:themeColor="text1"/>
          <w:lang w:val="vi-VN"/>
        </w:rPr>
        <w:t xml:space="preserve"> </w:t>
      </w:r>
      <w:r w:rsidRPr="00630CFD">
        <w:rPr>
          <w:rFonts w:asciiTheme="majorHAnsi" w:hAnsiTheme="majorHAnsi" w:cstheme="majorHAnsi"/>
          <w:color w:val="000000" w:themeColor="text1"/>
          <w:spacing w:val="-4"/>
        </w:rPr>
        <w:t>như sau:</w:t>
      </w:r>
    </w:p>
    <w:p w14:paraId="1ECE8BA0" w14:textId="77777777" w:rsidR="00630CFD" w:rsidRPr="00630CFD" w:rsidRDefault="00630CFD" w:rsidP="00081B31">
      <w:pPr>
        <w:spacing w:before="120" w:after="120" w:line="288" w:lineRule="auto"/>
        <w:ind w:firstLine="567"/>
        <w:jc w:val="both"/>
        <w:rPr>
          <w:rFonts w:asciiTheme="majorHAnsi" w:hAnsiTheme="majorHAnsi" w:cstheme="majorHAnsi"/>
          <w:b/>
          <w:color w:val="000000" w:themeColor="text1"/>
        </w:rPr>
      </w:pPr>
      <w:r w:rsidRPr="00630CFD">
        <w:rPr>
          <w:rFonts w:asciiTheme="majorHAnsi" w:hAnsiTheme="majorHAnsi" w:cstheme="majorHAnsi"/>
          <w:b/>
          <w:color w:val="000000" w:themeColor="text1"/>
        </w:rPr>
        <w:t>I. XÁC ĐỊNH VẤN ĐỀ BẤT CẬP TỔNG QUAN</w:t>
      </w:r>
    </w:p>
    <w:p w14:paraId="74CF440D" w14:textId="77777777" w:rsidR="00630CFD" w:rsidRPr="00630CFD" w:rsidRDefault="00630CFD" w:rsidP="00081B31">
      <w:pPr>
        <w:spacing w:before="120" w:after="120" w:line="288" w:lineRule="auto"/>
        <w:ind w:firstLine="567"/>
        <w:jc w:val="both"/>
        <w:rPr>
          <w:rFonts w:asciiTheme="majorHAnsi" w:hAnsiTheme="majorHAnsi" w:cstheme="majorHAnsi"/>
          <w:b/>
          <w:color w:val="000000" w:themeColor="text1"/>
          <w:lang w:val="vi-VN"/>
        </w:rPr>
      </w:pPr>
      <w:r w:rsidRPr="00630CFD">
        <w:rPr>
          <w:rFonts w:asciiTheme="majorHAnsi" w:hAnsiTheme="majorHAnsi" w:cstheme="majorHAnsi"/>
          <w:b/>
          <w:color w:val="000000" w:themeColor="text1"/>
          <w:lang w:val="vi-VN"/>
        </w:rPr>
        <w:t>1. Đánh giá sơ bộ nội dung Nghị định</w:t>
      </w:r>
    </w:p>
    <w:p w14:paraId="4E729923" w14:textId="77777777" w:rsidR="00630CFD" w:rsidRPr="00630CFD" w:rsidRDefault="00630CFD" w:rsidP="00081B31">
      <w:pPr>
        <w:widowControl w:val="0"/>
        <w:tabs>
          <w:tab w:val="left" w:pos="567"/>
        </w:tabs>
        <w:spacing w:before="120" w:after="120" w:line="288" w:lineRule="auto"/>
        <w:ind w:firstLine="567"/>
        <w:jc w:val="both"/>
        <w:rPr>
          <w:rFonts w:asciiTheme="majorHAnsi" w:eastAsia="Calibri" w:hAnsiTheme="majorHAnsi" w:cstheme="majorHAnsi"/>
          <w:iCs/>
          <w:color w:val="000000" w:themeColor="text1"/>
          <w:shd w:val="clear" w:color="auto" w:fill="FFFFFF"/>
          <w:lang w:val="vi-VN"/>
        </w:rPr>
      </w:pPr>
      <w:r w:rsidRPr="00630CFD">
        <w:rPr>
          <w:rFonts w:asciiTheme="majorHAnsi" w:eastAsia="Calibri" w:hAnsiTheme="majorHAnsi" w:cstheme="majorHAnsi"/>
          <w:iCs/>
          <w:color w:val="000000" w:themeColor="text1"/>
          <w:shd w:val="clear" w:color="auto" w:fill="FFFFFF"/>
          <w:lang w:val="vi-VN"/>
        </w:rPr>
        <w:t>Quy định về quản lý hoạt động của phương tiện phục vụ vui chơi, giải trí dưới nước được Chính phủ ban hành tại Nghị định số 48/2019/NĐ-CP ngày 05 tháng 6 năm 2019 và có hiệu lực thi hành kể từ ngày 15 tháng 8 năm 2019. Quá trình tổ chức thực hiện đã góp phần nâng cao công tác quản lý nhà nước đối với hoạt động vui chơi, giải trí dưới nước, vùng hoạt động, phương tiện và người lái phương tiện phục vụ vui chơi, giải trí dưới nước, đảm bảo trật tự, an toàn.</w:t>
      </w:r>
    </w:p>
    <w:p w14:paraId="1D69BBA5" w14:textId="77777777" w:rsidR="00630CFD" w:rsidRPr="00630CFD" w:rsidRDefault="00630CFD" w:rsidP="00081B31">
      <w:pPr>
        <w:widowControl w:val="0"/>
        <w:tabs>
          <w:tab w:val="left" w:pos="567"/>
        </w:tabs>
        <w:spacing w:before="120" w:after="120" w:line="288" w:lineRule="auto"/>
        <w:ind w:firstLine="567"/>
        <w:jc w:val="both"/>
        <w:rPr>
          <w:rFonts w:asciiTheme="majorHAnsi" w:hAnsiTheme="majorHAnsi" w:cstheme="majorHAnsi"/>
          <w:color w:val="000000" w:themeColor="text1"/>
          <w:lang w:val="vi-VN"/>
        </w:rPr>
      </w:pPr>
      <w:r w:rsidRPr="00630CFD">
        <w:rPr>
          <w:rFonts w:asciiTheme="majorHAnsi" w:hAnsiTheme="majorHAnsi" w:cstheme="majorHAnsi"/>
          <w:color w:val="000000" w:themeColor="text1"/>
          <w:lang w:val="vi-VN"/>
        </w:rPr>
        <w:t xml:space="preserve">Tuy nhiên, cùng với sự phát triển của nền kinh tế đất nước, hệ thống pháp luật Việt Nam và thế giới, trong xu thế hội nhập kinh tế quốc tế, một số nội dung của Nghị định đã phát sinh một số vấn đề cần phải được nghiên cứu sửa đổi, bổ </w:t>
      </w:r>
      <w:r w:rsidRPr="00630CFD">
        <w:rPr>
          <w:rFonts w:asciiTheme="majorHAnsi" w:hAnsiTheme="majorHAnsi" w:cstheme="majorHAnsi"/>
          <w:color w:val="000000" w:themeColor="text1"/>
          <w:lang w:val="vi-VN"/>
        </w:rPr>
        <w:lastRenderedPageBreak/>
        <w:t>sung kịp thời. Cụ thể là:</w:t>
      </w:r>
      <w:bookmarkStart w:id="0" w:name="_GoBack"/>
      <w:bookmarkEnd w:id="0"/>
    </w:p>
    <w:p w14:paraId="7C5059F1" w14:textId="77777777" w:rsidR="00630CFD" w:rsidRPr="00630CFD" w:rsidRDefault="00630CFD" w:rsidP="00081B31">
      <w:pPr>
        <w:widowControl w:val="0"/>
        <w:tabs>
          <w:tab w:val="left" w:pos="567"/>
        </w:tabs>
        <w:spacing w:before="120" w:after="120" w:line="288" w:lineRule="auto"/>
        <w:rPr>
          <w:rFonts w:asciiTheme="majorHAnsi" w:eastAsia="Calibri" w:hAnsiTheme="majorHAnsi" w:cstheme="majorHAnsi"/>
          <w:iCs/>
          <w:color w:val="000000" w:themeColor="text1"/>
          <w:shd w:val="clear" w:color="auto" w:fill="FFFFFF"/>
          <w:lang w:val="vi-VN"/>
        </w:rPr>
      </w:pPr>
      <w:r w:rsidRPr="00630CFD">
        <w:rPr>
          <w:rFonts w:asciiTheme="majorHAnsi" w:hAnsiTheme="majorHAnsi" w:cstheme="majorHAnsi"/>
          <w:color w:val="000000" w:themeColor="text1"/>
          <w:lang w:val="vi-VN"/>
        </w:rPr>
        <w:tab/>
        <w:t xml:space="preserve">(1) Về </w:t>
      </w:r>
      <w:r w:rsidRPr="00630CFD">
        <w:rPr>
          <w:rFonts w:asciiTheme="majorHAnsi" w:eastAsia="Calibri" w:hAnsiTheme="majorHAnsi" w:cstheme="majorHAnsi"/>
          <w:iCs/>
          <w:color w:val="000000" w:themeColor="text1"/>
          <w:shd w:val="clear" w:color="auto" w:fill="FFFFFF"/>
          <w:lang w:val="vi-VN"/>
        </w:rPr>
        <w:t xml:space="preserve">phân cấp giải quyết TTHC </w:t>
      </w:r>
    </w:p>
    <w:p w14:paraId="31976AD0" w14:textId="77777777" w:rsidR="00630CFD" w:rsidRPr="00630CFD" w:rsidRDefault="00630CFD" w:rsidP="00081B31">
      <w:pPr>
        <w:spacing w:before="120" w:after="120" w:line="288" w:lineRule="auto"/>
        <w:ind w:firstLine="567"/>
        <w:jc w:val="both"/>
        <w:rPr>
          <w:rFonts w:asciiTheme="majorHAnsi" w:hAnsiTheme="majorHAnsi" w:cstheme="majorHAnsi"/>
          <w:iCs/>
          <w:color w:val="000000" w:themeColor="text1"/>
          <w:shd w:val="clear" w:color="auto" w:fill="FFFFFF"/>
          <w:lang w:val="es-ES"/>
        </w:rPr>
      </w:pPr>
      <w:r w:rsidRPr="00630CFD">
        <w:rPr>
          <w:rFonts w:asciiTheme="majorHAnsi" w:hAnsiTheme="majorHAnsi" w:cstheme="majorHAnsi"/>
          <w:iCs/>
          <w:color w:val="000000" w:themeColor="text1"/>
          <w:shd w:val="clear" w:color="auto" w:fill="FFFFFF"/>
          <w:lang w:val="es-ES"/>
        </w:rPr>
        <w:t xml:space="preserve">Nghị định số 48/2019/NĐ-CP ngày 05/6/2019 quy định: Cục Đường thủy nội địa, Cục Hàng hải Việt Nam có thẩm quyền giải quyết TTHC chấp thuận hoạt động vui chơi, giải trí dưới nước tại vùng nước trên tuyến đường thủy nội địa, vùng nước cảng biển hoặc khu vực hàng hải; UBND cấp tỉnh có thẩm quyền giải quyết TTHC đăng ký phương tiện hoạt động vui chơi, giải trí dưới nước lần đầu; cấp lại Giấy chứng nhận đăng ký phương tiện hoạt động vui chơi, giải trí dưới nước; đăng ký lại phương tiện hoạt động vui chơi, giải trí dưới nước; xóa đăng ký phương tiện hoạt động vui chơi, giải trí dưới nước. </w:t>
      </w:r>
    </w:p>
    <w:p w14:paraId="18E97592" w14:textId="77777777" w:rsidR="00630CFD" w:rsidRPr="00630CFD" w:rsidRDefault="00630CFD" w:rsidP="00081B31">
      <w:pPr>
        <w:spacing w:before="120" w:after="120" w:line="288" w:lineRule="auto"/>
        <w:ind w:firstLine="567"/>
        <w:jc w:val="both"/>
        <w:rPr>
          <w:rFonts w:asciiTheme="majorHAnsi" w:hAnsiTheme="majorHAnsi" w:cstheme="majorHAnsi"/>
          <w:iCs/>
          <w:color w:val="000000" w:themeColor="text1"/>
          <w:shd w:val="clear" w:color="auto" w:fill="FFFFFF"/>
          <w:lang w:val="es-ES"/>
        </w:rPr>
      </w:pPr>
      <w:r w:rsidRPr="00630CFD">
        <w:rPr>
          <w:rFonts w:asciiTheme="majorHAnsi" w:hAnsiTheme="majorHAnsi" w:cstheme="majorHAnsi"/>
          <w:iCs/>
          <w:color w:val="000000" w:themeColor="text1"/>
          <w:shd w:val="clear" w:color="auto" w:fill="FFFFFF"/>
          <w:lang w:val="es-ES"/>
        </w:rPr>
        <w:t xml:space="preserve">Quá trình triển khai thực hiện, không phát sinh vướng mắc tuy nhiên để tiếp tục tạo thuận lợi, cắt giảm chi phí, thời gian cho tổ chức, cá nhân thực hiện các TTHC liên quan đến hoạt động của phương tiện phục vụ vui chơi, giải trí dưới nước cần thiết phân cấp thẩm quyền giải quyết cho các đơn vị, địa phương thực hiện các TTHC nêu trên. </w:t>
      </w:r>
    </w:p>
    <w:p w14:paraId="4F502ADE" w14:textId="77777777" w:rsidR="00630CFD" w:rsidRPr="00630CFD" w:rsidRDefault="00630CFD" w:rsidP="00081B31">
      <w:pPr>
        <w:spacing w:before="120" w:after="120" w:line="288" w:lineRule="auto"/>
        <w:ind w:firstLine="567"/>
        <w:jc w:val="both"/>
        <w:rPr>
          <w:rFonts w:asciiTheme="majorHAnsi" w:hAnsiTheme="majorHAnsi" w:cstheme="majorHAnsi"/>
          <w:iCs/>
          <w:color w:val="000000" w:themeColor="text1"/>
          <w:shd w:val="clear" w:color="auto" w:fill="FFFFFF"/>
          <w:lang w:val="es-ES"/>
        </w:rPr>
      </w:pPr>
      <w:r w:rsidRPr="00630CFD">
        <w:rPr>
          <w:rFonts w:asciiTheme="majorHAnsi" w:hAnsiTheme="majorHAnsi" w:cstheme="majorHAnsi"/>
          <w:iCs/>
          <w:color w:val="000000" w:themeColor="text1"/>
          <w:shd w:val="clear" w:color="auto" w:fill="FFFFFF"/>
          <w:lang w:val="es-ES"/>
        </w:rPr>
        <w:t>(2) Về quản lý phương tiện phục vụ vui chơi, giải trí dưới nước được miễn đăng ký</w:t>
      </w:r>
    </w:p>
    <w:p w14:paraId="518975C4" w14:textId="77777777" w:rsidR="00630CFD" w:rsidRPr="00630CFD" w:rsidRDefault="00630CFD" w:rsidP="00081B31">
      <w:pPr>
        <w:spacing w:before="120" w:after="120" w:line="288" w:lineRule="auto"/>
        <w:ind w:firstLine="567"/>
        <w:jc w:val="both"/>
        <w:rPr>
          <w:rFonts w:asciiTheme="majorHAnsi" w:hAnsiTheme="majorHAnsi" w:cstheme="majorHAnsi"/>
          <w:iCs/>
          <w:color w:val="000000" w:themeColor="text1"/>
          <w:shd w:val="clear" w:color="auto" w:fill="FFFFFF"/>
          <w:lang w:val="es-ES"/>
        </w:rPr>
      </w:pPr>
      <w:r w:rsidRPr="00630CFD">
        <w:rPr>
          <w:rFonts w:asciiTheme="majorHAnsi" w:hAnsiTheme="majorHAnsi" w:cstheme="majorHAnsi"/>
          <w:iCs/>
          <w:color w:val="000000" w:themeColor="text1"/>
          <w:shd w:val="clear" w:color="auto" w:fill="FFFFFF"/>
          <w:lang w:val="es-ES"/>
        </w:rPr>
        <w:t xml:space="preserve">Điều 19 Nghị định 48/2019/NĐ-CP ngày 05/6/2019 quy định UBND cấp tỉnh tổ chức quản lý phương tiện được miễn đăng ký theo quy định tại Nghị định này, tuy nhiên nội dung Nghị định 48/2019/NĐ-CP chưa quy định trường hợp phương tiện được miễn đăng ký. </w:t>
      </w:r>
    </w:p>
    <w:p w14:paraId="2177C85B" w14:textId="77777777" w:rsidR="00630CFD" w:rsidRPr="00630CFD" w:rsidRDefault="00630CFD" w:rsidP="00081B31">
      <w:pPr>
        <w:spacing w:before="120" w:after="120" w:line="288" w:lineRule="auto"/>
        <w:ind w:firstLine="567"/>
        <w:jc w:val="both"/>
        <w:rPr>
          <w:rFonts w:asciiTheme="majorHAnsi" w:hAnsiTheme="majorHAnsi" w:cstheme="majorHAnsi"/>
          <w:iCs/>
          <w:color w:val="000000" w:themeColor="text1"/>
          <w:shd w:val="clear" w:color="auto" w:fill="FFFFFF"/>
          <w:lang w:val="es-ES"/>
        </w:rPr>
      </w:pPr>
      <w:r w:rsidRPr="00630CFD">
        <w:rPr>
          <w:rFonts w:asciiTheme="majorHAnsi" w:hAnsiTheme="majorHAnsi" w:cstheme="majorHAnsi"/>
          <w:iCs/>
          <w:color w:val="000000" w:themeColor="text1"/>
          <w:shd w:val="clear" w:color="auto" w:fill="FFFFFF"/>
          <w:lang w:val="es-ES"/>
        </w:rPr>
        <w:t xml:space="preserve">(3) Điều 20 Nghị định 48/2019/NĐ-CP quy định về hồ sơ đăng ký phương tiện lần đầu, trong đó bao gồm 02 ảnh màu có kích thước 10 x 15 cm chụp toàn bộ mạn phải của phương tiện ở trạng thái nổi, tuy nhiên Điều 22 thủ tục cấp lại Giấy chứng nhận đăng ký phương tiện trong thành phần hồ sơ không quy định phải có ảnh, bên cạnh đó tại Mẫu số 06 kèm theo Nghị định quy định phải dán ảnh có kích thước 10 x 15 cm chụp toàn bộ mạn phải của phương tiện ở trạng thái nổi ở mặt sau Giấy chứng nhận. </w:t>
      </w:r>
    </w:p>
    <w:p w14:paraId="0B4E10F8" w14:textId="77777777" w:rsidR="00630CFD" w:rsidRPr="00630CFD" w:rsidRDefault="00630CFD" w:rsidP="00081B31">
      <w:pPr>
        <w:spacing w:before="120" w:after="120" w:line="288" w:lineRule="auto"/>
        <w:ind w:firstLine="567"/>
        <w:jc w:val="both"/>
        <w:rPr>
          <w:rFonts w:asciiTheme="majorHAnsi" w:hAnsiTheme="majorHAnsi" w:cstheme="majorHAnsi"/>
          <w:iCs/>
          <w:color w:val="000000" w:themeColor="text1"/>
          <w:shd w:val="clear" w:color="auto" w:fill="FFFFFF"/>
          <w:lang w:val="es-ES"/>
        </w:rPr>
      </w:pPr>
      <w:r w:rsidRPr="00630CFD">
        <w:rPr>
          <w:rFonts w:asciiTheme="majorHAnsi" w:hAnsiTheme="majorHAnsi" w:cstheme="majorHAnsi"/>
          <w:iCs/>
          <w:color w:val="000000" w:themeColor="text1"/>
          <w:shd w:val="clear" w:color="auto" w:fill="FFFFFF"/>
          <w:lang w:val="es-ES"/>
        </w:rPr>
        <w:t>(4) Mẫu số 11: Đơn đề nghị cấp lại Giấy chứng nhận đăng ký phương tiện phục vụ vui chơi giải trí dưới nước và Mẫu số 12: Đơn đề nghị xóa đăng ký phương tiện phục vụ vui chơi giải trí dưới nước yêu cầu người làm đơn khai lại một số thông tin về đặc điểm của phương tiện.</w:t>
      </w:r>
    </w:p>
    <w:p w14:paraId="4CEDBFA0" w14:textId="77777777" w:rsidR="00630CFD" w:rsidRPr="00630CFD" w:rsidRDefault="00630CFD" w:rsidP="00081B31">
      <w:pPr>
        <w:widowControl w:val="0"/>
        <w:tabs>
          <w:tab w:val="left" w:pos="567"/>
        </w:tabs>
        <w:spacing w:before="120" w:after="120" w:line="288" w:lineRule="auto"/>
        <w:ind w:firstLine="567"/>
        <w:jc w:val="both"/>
        <w:rPr>
          <w:rFonts w:asciiTheme="majorHAnsi" w:hAnsiTheme="majorHAnsi" w:cstheme="majorHAnsi"/>
          <w:b/>
          <w:color w:val="000000" w:themeColor="text1"/>
          <w:lang w:val="es-MX"/>
        </w:rPr>
      </w:pPr>
      <w:r w:rsidRPr="00630CFD">
        <w:rPr>
          <w:rFonts w:asciiTheme="majorHAnsi" w:hAnsiTheme="majorHAnsi" w:cstheme="majorHAnsi"/>
          <w:b/>
          <w:color w:val="000000" w:themeColor="text1"/>
          <w:lang w:val="vi-VN"/>
        </w:rPr>
        <w:t xml:space="preserve">2. </w:t>
      </w:r>
      <w:r w:rsidRPr="00630CFD">
        <w:rPr>
          <w:rFonts w:asciiTheme="majorHAnsi" w:hAnsiTheme="majorHAnsi" w:cstheme="majorHAnsi"/>
          <w:b/>
          <w:color w:val="000000" w:themeColor="text1"/>
          <w:lang w:val="es-MX"/>
        </w:rPr>
        <w:t xml:space="preserve">Mục tiêu xây dựng chính sách </w:t>
      </w:r>
    </w:p>
    <w:p w14:paraId="57DD4C8B" w14:textId="77777777" w:rsidR="00630CFD" w:rsidRPr="00630CFD" w:rsidRDefault="00630CFD" w:rsidP="00081B31">
      <w:pPr>
        <w:tabs>
          <w:tab w:val="left" w:pos="840"/>
        </w:tabs>
        <w:spacing w:before="120" w:after="120" w:line="288" w:lineRule="auto"/>
        <w:ind w:firstLine="567"/>
        <w:jc w:val="both"/>
        <w:rPr>
          <w:rFonts w:asciiTheme="majorHAnsi" w:hAnsiTheme="majorHAnsi" w:cstheme="majorHAnsi"/>
          <w:color w:val="000000" w:themeColor="text1"/>
          <w:lang w:val="vi-VN"/>
        </w:rPr>
      </w:pPr>
      <w:r w:rsidRPr="00630CFD">
        <w:rPr>
          <w:rFonts w:asciiTheme="majorHAnsi" w:hAnsiTheme="majorHAnsi" w:cstheme="majorHAnsi"/>
          <w:color w:val="000000" w:themeColor="text1"/>
          <w:lang w:val="es-MX"/>
        </w:rPr>
        <w:lastRenderedPageBreak/>
        <w:t xml:space="preserve">- </w:t>
      </w:r>
      <w:r w:rsidRPr="00630CFD">
        <w:rPr>
          <w:rFonts w:asciiTheme="majorHAnsi" w:hAnsiTheme="majorHAnsi" w:cstheme="majorHAnsi"/>
          <w:color w:val="000000" w:themeColor="text1"/>
          <w:lang w:val="vi-VN"/>
        </w:rPr>
        <w:t>V</w:t>
      </w:r>
      <w:r w:rsidRPr="00630CFD">
        <w:rPr>
          <w:rFonts w:asciiTheme="majorHAnsi" w:hAnsiTheme="majorHAnsi" w:cstheme="majorHAnsi"/>
          <w:color w:val="000000" w:themeColor="text1"/>
          <w:lang w:val="es-MX"/>
        </w:rPr>
        <w:t>iệc</w:t>
      </w:r>
      <w:r w:rsidRPr="00630CFD">
        <w:rPr>
          <w:rFonts w:asciiTheme="majorHAnsi" w:hAnsiTheme="majorHAnsi" w:cstheme="majorHAnsi"/>
          <w:color w:val="000000" w:themeColor="text1"/>
          <w:lang w:val="vi-VN"/>
        </w:rPr>
        <w:t xml:space="preserve"> sửa đ</w:t>
      </w:r>
      <w:r w:rsidRPr="00630CFD">
        <w:rPr>
          <w:rFonts w:asciiTheme="majorHAnsi" w:hAnsiTheme="majorHAnsi" w:cstheme="majorHAnsi"/>
          <w:color w:val="000000" w:themeColor="text1"/>
          <w:lang w:val="es-MX"/>
        </w:rPr>
        <w:t>ổ</w:t>
      </w:r>
      <w:r w:rsidRPr="00630CFD">
        <w:rPr>
          <w:rFonts w:asciiTheme="majorHAnsi" w:hAnsiTheme="majorHAnsi" w:cstheme="majorHAnsi"/>
          <w:color w:val="000000" w:themeColor="text1"/>
          <w:lang w:val="vi-VN"/>
        </w:rPr>
        <w:t>i, bổ sung Nghị định nhằm mục tiêu tiếp tục hoàn thiện quy định của pháp luật, tạo hành lang pháp lý đầy đủ</w:t>
      </w:r>
      <w:r w:rsidRPr="00630CFD">
        <w:rPr>
          <w:rFonts w:asciiTheme="majorHAnsi" w:hAnsiTheme="majorHAnsi" w:cstheme="majorHAnsi"/>
          <w:color w:val="000000" w:themeColor="text1"/>
          <w:lang w:val="es-MX"/>
        </w:rPr>
        <w:t>, phù hợp đồng bộ với các quy định của pháp luật</w:t>
      </w:r>
      <w:r w:rsidRPr="00630CFD">
        <w:rPr>
          <w:rFonts w:asciiTheme="majorHAnsi" w:hAnsiTheme="majorHAnsi" w:cstheme="majorHAnsi"/>
          <w:color w:val="000000" w:themeColor="text1"/>
          <w:lang w:val="vi-VN"/>
        </w:rPr>
        <w:t>.</w:t>
      </w:r>
    </w:p>
    <w:p w14:paraId="5FCE4E28" w14:textId="77777777" w:rsidR="00630CFD" w:rsidRPr="00630CFD" w:rsidRDefault="00630CFD" w:rsidP="00081B31">
      <w:pPr>
        <w:tabs>
          <w:tab w:val="left" w:pos="840"/>
        </w:tabs>
        <w:spacing w:before="120" w:after="120" w:line="288" w:lineRule="auto"/>
        <w:ind w:firstLine="567"/>
        <w:jc w:val="both"/>
        <w:rPr>
          <w:rFonts w:asciiTheme="majorHAnsi" w:hAnsiTheme="majorHAnsi" w:cstheme="majorHAnsi"/>
          <w:color w:val="000000" w:themeColor="text1"/>
          <w:lang w:val="vi-VN"/>
        </w:rPr>
      </w:pPr>
      <w:r w:rsidRPr="00630CFD">
        <w:rPr>
          <w:rFonts w:asciiTheme="majorHAnsi" w:hAnsiTheme="majorHAnsi" w:cstheme="majorHAnsi"/>
          <w:color w:val="000000" w:themeColor="text1"/>
          <w:lang w:val="vi-VN"/>
        </w:rPr>
        <w:t>- Thực hiện đúng chủ trương, đường lối của Đảng, Nhà nước trong việc tháo gỡ khó khăn, loại bỏ các quy định không phù hợp gây khó khăn cho doanh nghiệp, người dân</w:t>
      </w:r>
      <w:r w:rsidRPr="00630CFD">
        <w:rPr>
          <w:rFonts w:asciiTheme="majorHAnsi" w:hAnsiTheme="majorHAnsi" w:cstheme="majorHAnsi"/>
          <w:bCs/>
          <w:color w:val="000000" w:themeColor="text1"/>
          <w:lang w:val="vi-VN"/>
        </w:rPr>
        <w:t>.</w:t>
      </w:r>
    </w:p>
    <w:p w14:paraId="08993052" w14:textId="77777777" w:rsidR="00630CFD" w:rsidRPr="00630CFD" w:rsidRDefault="00630CFD" w:rsidP="00081B31">
      <w:pPr>
        <w:spacing w:before="120" w:after="120" w:line="288" w:lineRule="auto"/>
        <w:ind w:firstLine="567"/>
        <w:jc w:val="both"/>
        <w:rPr>
          <w:rFonts w:asciiTheme="majorHAnsi" w:hAnsiTheme="majorHAnsi" w:cstheme="majorHAnsi"/>
          <w:b/>
          <w:color w:val="000000" w:themeColor="text1"/>
          <w:lang w:val="es-MX"/>
        </w:rPr>
      </w:pPr>
      <w:r w:rsidRPr="00630CFD">
        <w:rPr>
          <w:rFonts w:asciiTheme="majorHAnsi" w:hAnsiTheme="majorHAnsi" w:cstheme="majorHAnsi"/>
          <w:b/>
          <w:color w:val="000000" w:themeColor="text1"/>
          <w:lang w:val="es-MX"/>
        </w:rPr>
        <w:t>II. ĐÁNH GIÁ TÁC ĐỘNG CHÍNH SÁCH</w:t>
      </w:r>
    </w:p>
    <w:p w14:paraId="77DF80D1" w14:textId="77777777" w:rsidR="00630CFD" w:rsidRPr="00630CFD" w:rsidRDefault="00630CFD" w:rsidP="00081B31">
      <w:pPr>
        <w:spacing w:before="120" w:after="120" w:line="288" w:lineRule="auto"/>
        <w:ind w:firstLine="567"/>
        <w:jc w:val="both"/>
        <w:rPr>
          <w:rFonts w:asciiTheme="majorHAnsi" w:eastAsia="Calibri" w:hAnsiTheme="majorHAnsi" w:cstheme="majorHAnsi"/>
          <w:iCs/>
          <w:color w:val="000000" w:themeColor="text1"/>
          <w:shd w:val="clear" w:color="auto" w:fill="FFFFFF"/>
          <w:lang w:val="es-MX"/>
        </w:rPr>
      </w:pPr>
      <w:r w:rsidRPr="00630CFD">
        <w:rPr>
          <w:rFonts w:asciiTheme="majorHAnsi" w:eastAsia="Calibri" w:hAnsiTheme="majorHAnsi" w:cstheme="majorHAnsi"/>
          <w:iCs/>
          <w:color w:val="000000" w:themeColor="text1"/>
          <w:shd w:val="clear" w:color="auto" w:fill="FFFFFF"/>
          <w:lang w:val="es-MX"/>
        </w:rPr>
        <w:t xml:space="preserve">1. Nghị định số 48/2019/NĐ-CP ngày 05/6/2019 quy định </w:t>
      </w:r>
      <w:r w:rsidRPr="00630CFD">
        <w:rPr>
          <w:rFonts w:asciiTheme="majorHAnsi" w:hAnsiTheme="majorHAnsi" w:cstheme="majorHAnsi"/>
          <w:iCs/>
          <w:color w:val="000000" w:themeColor="text1"/>
          <w:shd w:val="clear" w:color="auto" w:fill="FFFFFF"/>
          <w:lang w:val="es-ES"/>
        </w:rPr>
        <w:t>Cục Đường thủy nội địa, Cục Hàng hải Việt Nam có thẩm quyền giải quyết TTHC chấp thuận hoạt động vui chơi, giải trí dưới nước tại vùng nước trên tuyến đường thủy nội địa, vùng nước cảng biển hoặc khu vực hàng hải; UBND cấp tỉnh có thẩm quyền giải quyết TTHC đăng ký phương tiện hoạt động vui chơi, giải trí dưới nước lần đầu; cấp lại Giấy chứng nhận đăng ký phương tiện hoạt động vui chơi, giải trí dưới nước; đăng ký lại phương tiện hoạt động vui chơi, giải trí dưới nước; xóa đăng ký phương tiện hoạt động vui chơi, giải trí dưới nước. Q</w:t>
      </w:r>
      <w:r w:rsidRPr="00630CFD">
        <w:rPr>
          <w:rFonts w:asciiTheme="majorHAnsi" w:eastAsia="Calibri" w:hAnsiTheme="majorHAnsi" w:cstheme="majorHAnsi"/>
          <w:iCs/>
          <w:color w:val="000000" w:themeColor="text1"/>
          <w:shd w:val="clear" w:color="auto" w:fill="FFFFFF"/>
          <w:lang w:val="es-MX"/>
        </w:rPr>
        <w:t xml:space="preserve">uá trình thực hiện cho đến nay cơ bản chưa xuất hiện tồn tại, bất cập. </w:t>
      </w:r>
    </w:p>
    <w:p w14:paraId="545DD99F" w14:textId="77777777" w:rsidR="00630CFD" w:rsidRPr="00630CFD" w:rsidRDefault="00630CFD" w:rsidP="00081B31">
      <w:pPr>
        <w:spacing w:before="120" w:after="120" w:line="288" w:lineRule="auto"/>
        <w:ind w:firstLine="567"/>
        <w:jc w:val="both"/>
        <w:rPr>
          <w:rFonts w:asciiTheme="majorHAnsi" w:eastAsia="Calibri" w:hAnsiTheme="majorHAnsi" w:cstheme="majorHAnsi"/>
          <w:iCs/>
          <w:color w:val="000000" w:themeColor="text1"/>
          <w:shd w:val="clear" w:color="auto" w:fill="FFFFFF"/>
          <w:lang w:val="es-MX"/>
        </w:rPr>
      </w:pPr>
      <w:r w:rsidRPr="00630CFD">
        <w:rPr>
          <w:rFonts w:asciiTheme="majorHAnsi" w:eastAsia="Calibri" w:hAnsiTheme="majorHAnsi" w:cstheme="majorHAnsi"/>
          <w:iCs/>
          <w:color w:val="000000" w:themeColor="text1"/>
          <w:shd w:val="clear" w:color="auto" w:fill="FFFFFF"/>
          <w:lang w:val="es-MX"/>
        </w:rPr>
        <w:t>Việc sửa đổi thẩm quyền giải quyết TTHC chấp thuận hoạt động vui chơi, giải trí dưới nước tại vùng nước trên tuyến đường thủy nội địa, vùng nước cảng biển hoặc khu vực hàng hải từ Cục Đường thủy nội địa Việt Nam, Cục Hàng hải Việt Nam về Sở Giao thông vận tải bảo đảm phù hợp với phương án phân cấp trong giải quyết thủ tục hành chính và không mâu thuẫn với quy định tại các văn bản quy phạm pháp luật khác có liên quan.</w:t>
      </w:r>
    </w:p>
    <w:p w14:paraId="2F7280CE" w14:textId="77777777" w:rsidR="00630CFD" w:rsidRPr="00630CFD" w:rsidRDefault="00630CFD" w:rsidP="00081B31">
      <w:pPr>
        <w:spacing w:before="120" w:after="120" w:line="288" w:lineRule="auto"/>
        <w:ind w:firstLine="567"/>
        <w:jc w:val="both"/>
        <w:rPr>
          <w:rFonts w:asciiTheme="majorHAnsi" w:hAnsiTheme="majorHAnsi" w:cstheme="majorHAnsi"/>
          <w:iCs/>
          <w:color w:val="000000" w:themeColor="text1"/>
          <w:shd w:val="clear" w:color="auto" w:fill="FFFFFF"/>
          <w:lang w:val="es-ES"/>
        </w:rPr>
      </w:pPr>
      <w:r w:rsidRPr="00630CFD">
        <w:rPr>
          <w:rFonts w:asciiTheme="majorHAnsi" w:hAnsiTheme="majorHAnsi" w:cstheme="majorHAnsi"/>
          <w:iCs/>
          <w:color w:val="000000" w:themeColor="text1"/>
          <w:shd w:val="clear" w:color="auto" w:fill="FFFFFF"/>
          <w:lang w:val="es-ES"/>
        </w:rPr>
        <w:t>2. Về quản lý phương tiện phục vụ vui chơi, giải trí dưới nước được miễn đăng ký</w:t>
      </w:r>
    </w:p>
    <w:p w14:paraId="56C422B8" w14:textId="77777777" w:rsidR="00630CFD" w:rsidRPr="00630CFD" w:rsidRDefault="00630CFD" w:rsidP="00081B31">
      <w:pPr>
        <w:spacing w:before="120" w:after="120" w:line="288" w:lineRule="auto"/>
        <w:ind w:firstLine="567"/>
        <w:jc w:val="both"/>
        <w:rPr>
          <w:rFonts w:asciiTheme="majorHAnsi" w:hAnsiTheme="majorHAnsi" w:cstheme="majorHAnsi"/>
          <w:iCs/>
          <w:color w:val="000000" w:themeColor="text1"/>
          <w:shd w:val="clear" w:color="auto" w:fill="FFFFFF"/>
          <w:lang w:val="es-ES"/>
        </w:rPr>
      </w:pPr>
      <w:r w:rsidRPr="00630CFD">
        <w:rPr>
          <w:rFonts w:asciiTheme="majorHAnsi" w:hAnsiTheme="majorHAnsi" w:cstheme="majorHAnsi"/>
          <w:iCs/>
          <w:color w:val="000000" w:themeColor="text1"/>
          <w:shd w:val="clear" w:color="auto" w:fill="FFFFFF"/>
          <w:lang w:val="es-ES"/>
        </w:rPr>
        <w:t xml:space="preserve">Điều 19 Nghị định 48/2019/NĐ-CP ngày 05/6/2019 quy định UBND cấp tỉnh tổ chức quản lý phương tiện được miễn đăng ký theo quy định tại Nghị định này, tuy nhiên nội dung Nghị định 48/2019/NĐ-CP chưa quy định trường hợp phương tiện được miễn đăng ký, do vậy cần thiết phải bổ sung thêm quy định loại phương tiện nào được miễn đăng ký làm cơ sở trong quá trình tổ chức thực hiện. </w:t>
      </w:r>
    </w:p>
    <w:p w14:paraId="3D74DC6A" w14:textId="77777777" w:rsidR="00630CFD" w:rsidRPr="00630CFD" w:rsidRDefault="00630CFD" w:rsidP="00081B31">
      <w:pPr>
        <w:spacing w:before="120" w:after="120" w:line="288" w:lineRule="auto"/>
        <w:ind w:firstLine="567"/>
        <w:jc w:val="both"/>
        <w:rPr>
          <w:rFonts w:asciiTheme="majorHAnsi" w:hAnsiTheme="majorHAnsi" w:cstheme="majorHAnsi"/>
          <w:iCs/>
          <w:color w:val="000000" w:themeColor="text1"/>
          <w:shd w:val="clear" w:color="auto" w:fill="FFFFFF"/>
          <w:lang w:val="es-ES"/>
        </w:rPr>
      </w:pPr>
      <w:r w:rsidRPr="00630CFD">
        <w:rPr>
          <w:rFonts w:asciiTheme="majorHAnsi" w:hAnsiTheme="majorHAnsi" w:cstheme="majorHAnsi"/>
          <w:iCs/>
          <w:color w:val="000000" w:themeColor="text1"/>
          <w:shd w:val="clear" w:color="auto" w:fill="FFFFFF"/>
          <w:lang w:val="es-ES"/>
        </w:rPr>
        <w:t xml:space="preserve">Căn cứ vào quy định về loại phương tiện miễn đăng ký, các cấp chính quyền của địa phương sẽ tổ chức quản lý phương tiện đảm bảo an toàn cho phương tiện phục vụ vui chơi giải trí dưới nước cũng như an toàn, an ninh trong hoạt động giao thông vận tải đường thủy nội địa, hàng hải. </w:t>
      </w:r>
    </w:p>
    <w:p w14:paraId="473893BE" w14:textId="77777777" w:rsidR="00630CFD" w:rsidRPr="00630CFD" w:rsidRDefault="00630CFD" w:rsidP="00081B31">
      <w:pPr>
        <w:spacing w:before="120" w:after="120" w:line="288" w:lineRule="auto"/>
        <w:ind w:firstLine="567"/>
        <w:jc w:val="both"/>
        <w:rPr>
          <w:rFonts w:asciiTheme="majorHAnsi" w:hAnsiTheme="majorHAnsi" w:cstheme="majorHAnsi"/>
          <w:iCs/>
          <w:color w:val="000000" w:themeColor="text1"/>
          <w:shd w:val="clear" w:color="auto" w:fill="FFFFFF"/>
          <w:lang w:val="es-ES"/>
        </w:rPr>
      </w:pPr>
      <w:r w:rsidRPr="00630CFD">
        <w:rPr>
          <w:rFonts w:asciiTheme="majorHAnsi" w:hAnsiTheme="majorHAnsi" w:cstheme="majorHAnsi"/>
          <w:iCs/>
          <w:color w:val="000000" w:themeColor="text1"/>
          <w:shd w:val="clear" w:color="auto" w:fill="FFFFFF"/>
          <w:lang w:val="es-ES"/>
        </w:rPr>
        <w:lastRenderedPageBreak/>
        <w:t>(3) Điều 20 Nghị định 48/2019/NĐ-CP quy định về hồ sơ đăng ký phương tiện lần đầu, trong đó bao gồm 02 ảnh màu có kích thước 10 x 15 cm chụp toàn bộ mạn phải của phương tiện ở trạng thái nổi, tuy nhiên Điều 22 thủ tục cấp lại Giấy chứng nhận đăng ký phương tiện trong thành phần hồ sơ không quy định phải có ảnh, bên cạnh đó tại Mẫu số 06 kèm theo Nghị định quy định phải dán ảnh có kích thước 10 x 15 cm chụp toàn bộ mạn phải của phương tiện ở trạng thái nổi ở mặt sau Giấy chứng nhận. Như vậy, các quy định tại Điều 20, Điều 22 và Mẫu số 06 cần được điều chỉnh đảm bảo thống nhất về mặt nội dung.</w:t>
      </w:r>
    </w:p>
    <w:p w14:paraId="6088B391" w14:textId="77777777" w:rsidR="00630CFD" w:rsidRPr="00630CFD" w:rsidRDefault="00630CFD" w:rsidP="00081B31">
      <w:pPr>
        <w:spacing w:before="120" w:after="120" w:line="288" w:lineRule="auto"/>
        <w:ind w:firstLine="567"/>
        <w:jc w:val="both"/>
        <w:rPr>
          <w:rFonts w:asciiTheme="majorHAnsi" w:hAnsiTheme="majorHAnsi" w:cstheme="majorHAnsi"/>
          <w:iCs/>
          <w:color w:val="000000" w:themeColor="text1"/>
          <w:shd w:val="clear" w:color="auto" w:fill="FFFFFF"/>
          <w:lang w:val="es-ES"/>
        </w:rPr>
      </w:pPr>
      <w:r w:rsidRPr="00630CFD">
        <w:rPr>
          <w:rFonts w:asciiTheme="majorHAnsi" w:hAnsiTheme="majorHAnsi" w:cstheme="majorHAnsi"/>
          <w:iCs/>
          <w:color w:val="000000" w:themeColor="text1"/>
          <w:shd w:val="clear" w:color="auto" w:fill="FFFFFF"/>
          <w:lang w:val="es-ES"/>
        </w:rPr>
        <w:t>Dự thảo Nghị định điều chỉnh giảm thành phần hồ sơ là 02 ảnh màu có kích thước 10 x 15 cm chụp toàn bộ mạn phải của phương tiện ở trạng thái nổi, việc điều chỉnh này không ảnh hưởng đến công tác quản lý phương tiện đồng thời cắt giảm thành phần hồ sơ, chi phí cho tổ chức, cá nhân khi thực hiện TTHC, phù hợp vơi chủ trương cắt giảm, đơn giản hóa TTHC.</w:t>
      </w:r>
    </w:p>
    <w:p w14:paraId="775DAFD1" w14:textId="77777777" w:rsidR="00630CFD" w:rsidRPr="00630CFD" w:rsidRDefault="00630CFD" w:rsidP="00081B31">
      <w:pPr>
        <w:spacing w:before="120" w:after="120" w:line="288" w:lineRule="auto"/>
        <w:ind w:firstLine="567"/>
        <w:jc w:val="both"/>
        <w:rPr>
          <w:rFonts w:asciiTheme="majorHAnsi" w:hAnsiTheme="majorHAnsi" w:cstheme="majorHAnsi"/>
          <w:iCs/>
          <w:color w:val="000000" w:themeColor="text1"/>
          <w:shd w:val="clear" w:color="auto" w:fill="FFFFFF"/>
          <w:lang w:val="es-ES"/>
        </w:rPr>
      </w:pPr>
      <w:r w:rsidRPr="00630CFD">
        <w:rPr>
          <w:rFonts w:asciiTheme="majorHAnsi" w:hAnsiTheme="majorHAnsi" w:cstheme="majorHAnsi"/>
          <w:iCs/>
          <w:color w:val="000000" w:themeColor="text1"/>
          <w:shd w:val="clear" w:color="auto" w:fill="FFFFFF"/>
          <w:lang w:val="es-ES"/>
        </w:rPr>
        <w:t>(4) Mẫu số 11: Đơn đề nghị cấp lại Giấy chứng nhận đăng ký phương tiện phục vụ vui chơi giải trí dưới nước và Mẫu số 12: Đơn đề nghị xóa đăng ký phương tiện phục vụ vui chơi giải trí dưới nước yêu cầu người làm đơn khai lại một số thông tin về đặc điểm của phương tiện, những thông tin này cần được cắt giảm đo đã được khai khi đăng ký phương tiện phục vụ vui chơi giải trí dưới nước nhằm đảm bảo với chủ trương cắt giảm, đơn giản hóa thủ tục hành chính.</w:t>
      </w:r>
    </w:p>
    <w:p w14:paraId="602EE593" w14:textId="77777777" w:rsidR="00630CFD" w:rsidRPr="00630CFD" w:rsidRDefault="00630CFD" w:rsidP="00081B31">
      <w:pPr>
        <w:spacing w:before="120" w:after="120" w:line="288" w:lineRule="auto"/>
        <w:ind w:firstLine="567"/>
        <w:jc w:val="both"/>
        <w:rPr>
          <w:rFonts w:asciiTheme="majorHAnsi" w:hAnsiTheme="majorHAnsi" w:cstheme="majorHAnsi"/>
          <w:b/>
          <w:color w:val="000000" w:themeColor="text1"/>
          <w:lang w:val="vi-VN"/>
        </w:rPr>
      </w:pPr>
      <w:r w:rsidRPr="00630CFD">
        <w:rPr>
          <w:rFonts w:asciiTheme="majorHAnsi" w:hAnsiTheme="majorHAnsi" w:cstheme="majorHAnsi"/>
          <w:b/>
          <w:color w:val="000000" w:themeColor="text1"/>
          <w:lang w:val="vi-VN"/>
        </w:rPr>
        <w:t>III. ĐÁNH GIÁ SỰ PHÙ HỢP CỦA CÁC QUY ĐỊNH TRONG DỰ THẢO NGHỊ ĐỊNH SỬA ĐỔI, BỔ SUNG</w:t>
      </w:r>
    </w:p>
    <w:p w14:paraId="022A33F7" w14:textId="77777777" w:rsidR="00630CFD" w:rsidRPr="00630CFD" w:rsidRDefault="00630CFD" w:rsidP="00081B31">
      <w:pPr>
        <w:spacing w:before="120" w:after="120" w:line="288" w:lineRule="auto"/>
        <w:ind w:firstLine="567"/>
        <w:jc w:val="both"/>
        <w:rPr>
          <w:rFonts w:asciiTheme="majorHAnsi" w:hAnsiTheme="majorHAnsi" w:cstheme="majorHAnsi"/>
          <w:color w:val="000000" w:themeColor="text1"/>
          <w:lang w:val="vi-VN"/>
        </w:rPr>
      </w:pPr>
      <w:r w:rsidRPr="00630CFD">
        <w:rPr>
          <w:rFonts w:asciiTheme="majorHAnsi" w:eastAsia="Calibri" w:hAnsiTheme="majorHAnsi" w:cstheme="majorHAnsi"/>
          <w:iCs/>
          <w:color w:val="000000" w:themeColor="text1"/>
          <w:shd w:val="clear" w:color="auto" w:fill="FFFFFF"/>
          <w:lang w:val="vi-VN"/>
        </w:rPr>
        <w:t xml:space="preserve">Nghị định </w:t>
      </w:r>
      <w:r w:rsidRPr="00630CFD">
        <w:rPr>
          <w:rFonts w:asciiTheme="majorHAnsi" w:eastAsia="Calibri" w:hAnsiTheme="majorHAnsi" w:cstheme="majorHAnsi"/>
          <w:iCs/>
          <w:color w:val="000000" w:themeColor="text1"/>
          <w:shd w:val="clear" w:color="auto" w:fill="FFFFFF"/>
        </w:rPr>
        <w:t xml:space="preserve">số </w:t>
      </w:r>
      <w:r w:rsidRPr="00630CFD">
        <w:rPr>
          <w:rFonts w:asciiTheme="majorHAnsi" w:eastAsia="Calibri" w:hAnsiTheme="majorHAnsi" w:cstheme="majorHAnsi"/>
          <w:iCs/>
          <w:color w:val="000000" w:themeColor="text1"/>
          <w:shd w:val="clear" w:color="auto" w:fill="FFFFFF"/>
          <w:lang w:val="vi-VN"/>
        </w:rPr>
        <w:t xml:space="preserve">48/2019/NĐ-CP ngày 05 tháng 6 năm 2019 của Chính phủ quy định về quản lý hoạt động của phương tiện phục vụ vui chơi, giải trí dưới nước </w:t>
      </w:r>
      <w:r w:rsidRPr="00630CFD">
        <w:rPr>
          <w:rFonts w:asciiTheme="majorHAnsi" w:hAnsiTheme="majorHAnsi" w:cstheme="majorHAnsi"/>
          <w:color w:val="000000" w:themeColor="text1"/>
          <w:lang w:val="vi-VN"/>
        </w:rPr>
        <w:t>đang được triển khai thực hiện; việc ban hành Nghị định sửa, đổi bổ sung là phù hợp với các quy định hiện hành. Các nội dung trong Dự thảo Nghị định sửa đổi, bổ sung mang tính thống nhất, đồng bộ với các quy định khác có liên quan và phù hợp với Luật ban hành văn bản quy phạm pháp luật mới ban hành.</w:t>
      </w:r>
    </w:p>
    <w:p w14:paraId="28182C00" w14:textId="77777777" w:rsidR="00630CFD" w:rsidRPr="00630CFD" w:rsidRDefault="00630CFD" w:rsidP="00081B31">
      <w:pPr>
        <w:spacing w:before="120" w:after="120" w:line="288" w:lineRule="auto"/>
        <w:ind w:firstLine="567"/>
        <w:jc w:val="both"/>
        <w:rPr>
          <w:rFonts w:asciiTheme="majorHAnsi" w:hAnsiTheme="majorHAnsi" w:cstheme="majorHAnsi"/>
          <w:b/>
          <w:color w:val="000000" w:themeColor="text1"/>
          <w:lang w:val="vi-VN"/>
        </w:rPr>
      </w:pPr>
      <w:r w:rsidRPr="00630CFD">
        <w:rPr>
          <w:rFonts w:asciiTheme="majorHAnsi" w:hAnsiTheme="majorHAnsi" w:cstheme="majorHAnsi"/>
          <w:b/>
          <w:color w:val="000000" w:themeColor="text1"/>
          <w:lang w:val="vi-VN"/>
        </w:rPr>
        <w:t>IV. SỰ PHÙ HỢP CỦA CÁC QUY ĐỊNH TRONG DỰ THẢO NGHỊ ĐỊNH VỚI CÁC THOẢ THUẬN QUỐC TẾ MÀ VIỆT NAM THAM GIA KÝ KẾT HOẶC GIA NHẬP</w:t>
      </w:r>
    </w:p>
    <w:p w14:paraId="425CC85B" w14:textId="77777777" w:rsidR="00630CFD" w:rsidRPr="00630CFD" w:rsidRDefault="00630CFD" w:rsidP="00081B31">
      <w:pPr>
        <w:spacing w:before="120" w:after="120" w:line="288" w:lineRule="auto"/>
        <w:ind w:firstLine="567"/>
        <w:jc w:val="both"/>
        <w:rPr>
          <w:rFonts w:asciiTheme="majorHAnsi" w:hAnsiTheme="majorHAnsi" w:cstheme="majorHAnsi"/>
          <w:color w:val="000000" w:themeColor="text1"/>
          <w:lang w:val="vi-VN"/>
        </w:rPr>
      </w:pPr>
      <w:r w:rsidRPr="00630CFD">
        <w:rPr>
          <w:rFonts w:asciiTheme="majorHAnsi" w:hAnsiTheme="majorHAnsi" w:cstheme="majorHAnsi"/>
          <w:color w:val="000000" w:themeColor="text1"/>
          <w:lang w:val="vi-VN"/>
        </w:rPr>
        <w:t xml:space="preserve">Các quy định trong dự thảo Nghị định phù hợp và không trái với các thoả thuận quốc tế mà Việt Nam tham gia ký kết hoặc gia nhập. </w:t>
      </w:r>
    </w:p>
    <w:p w14:paraId="7C7F190E" w14:textId="77777777" w:rsidR="00630CFD" w:rsidRPr="00630CFD" w:rsidRDefault="00630CFD" w:rsidP="00081B31">
      <w:pPr>
        <w:spacing w:before="120" w:after="120" w:line="288" w:lineRule="auto"/>
        <w:ind w:firstLine="567"/>
        <w:jc w:val="both"/>
        <w:rPr>
          <w:rFonts w:asciiTheme="majorHAnsi" w:hAnsiTheme="majorHAnsi" w:cstheme="majorHAnsi"/>
          <w:b/>
          <w:color w:val="000000" w:themeColor="text1"/>
          <w:lang w:val="vi-VN"/>
        </w:rPr>
      </w:pPr>
      <w:r w:rsidRPr="00630CFD">
        <w:rPr>
          <w:rFonts w:asciiTheme="majorHAnsi" w:hAnsiTheme="majorHAnsi" w:cstheme="majorHAnsi"/>
          <w:b/>
          <w:color w:val="000000" w:themeColor="text1"/>
          <w:lang w:val="vi-VN"/>
        </w:rPr>
        <w:t xml:space="preserve">V. TÍNH KHẢ THI CỦA CÁC QUY ĐỊNH TRONG DỰ THẢO NGHỊ ĐỊNH </w:t>
      </w:r>
    </w:p>
    <w:p w14:paraId="32F131A9" w14:textId="77777777" w:rsidR="00630CFD" w:rsidRPr="00630CFD" w:rsidRDefault="00630CFD" w:rsidP="00081B31">
      <w:pPr>
        <w:spacing w:before="120" w:after="120" w:line="288" w:lineRule="auto"/>
        <w:ind w:firstLine="567"/>
        <w:jc w:val="both"/>
        <w:rPr>
          <w:rFonts w:asciiTheme="majorHAnsi" w:hAnsiTheme="majorHAnsi" w:cstheme="majorHAnsi"/>
          <w:color w:val="000000" w:themeColor="text1"/>
          <w:lang w:val="vi-VN"/>
        </w:rPr>
      </w:pPr>
      <w:r w:rsidRPr="00630CFD">
        <w:rPr>
          <w:rFonts w:asciiTheme="majorHAnsi" w:hAnsiTheme="majorHAnsi" w:cstheme="majorHAnsi"/>
          <w:color w:val="000000" w:themeColor="text1"/>
          <w:lang w:val="vi-VN"/>
        </w:rPr>
        <w:lastRenderedPageBreak/>
        <w:t xml:space="preserve">Việc triển khai xây dựng Dự thảo Nghị định trên cơ sở rà soát các nội dung chưa phù hợp với tình hình thực tế, còn gây khó khăn trong quá trình tổ chức thực hiện của các Bộ, Ngành. Chính vì vậy, các nội dung nêu tại Dự thảo </w:t>
      </w:r>
      <w:r w:rsidRPr="00630CFD">
        <w:rPr>
          <w:rFonts w:asciiTheme="majorHAnsi" w:eastAsia="SimSun" w:hAnsiTheme="majorHAnsi" w:cstheme="majorHAnsi"/>
          <w:color w:val="000000" w:themeColor="text1"/>
          <w:lang w:val="vi-VN"/>
        </w:rPr>
        <w:t xml:space="preserve">Nghị định </w:t>
      </w:r>
      <w:r w:rsidRPr="00630CFD">
        <w:rPr>
          <w:rFonts w:asciiTheme="majorHAnsi" w:hAnsiTheme="majorHAnsi" w:cstheme="majorHAnsi"/>
          <w:bCs/>
          <w:color w:val="000000" w:themeColor="text1"/>
          <w:lang w:val="vi-VN"/>
        </w:rPr>
        <w:t>là hoàn toàn khả thi</w:t>
      </w:r>
      <w:r w:rsidRPr="00630CFD">
        <w:rPr>
          <w:rFonts w:asciiTheme="majorHAnsi" w:hAnsiTheme="majorHAnsi" w:cstheme="majorHAnsi"/>
          <w:color w:val="000000" w:themeColor="text1"/>
          <w:lang w:val="vi-VN"/>
        </w:rPr>
        <w:t>.</w:t>
      </w:r>
    </w:p>
    <w:p w14:paraId="6A0AF8BC" w14:textId="77777777" w:rsidR="00630CFD" w:rsidRPr="00630CFD" w:rsidRDefault="00630CFD" w:rsidP="00081B31">
      <w:pPr>
        <w:widowControl w:val="0"/>
        <w:spacing w:before="120" w:after="120" w:line="288" w:lineRule="auto"/>
        <w:ind w:firstLine="567"/>
        <w:jc w:val="both"/>
        <w:rPr>
          <w:rFonts w:asciiTheme="majorHAnsi" w:hAnsiTheme="majorHAnsi" w:cstheme="majorHAnsi"/>
          <w:color w:val="000000" w:themeColor="text1"/>
          <w:lang w:val="vi-VN"/>
        </w:rPr>
      </w:pPr>
      <w:r w:rsidRPr="00630CFD">
        <w:rPr>
          <w:rFonts w:asciiTheme="majorHAnsi" w:hAnsiTheme="majorHAnsi" w:cstheme="majorHAnsi"/>
          <w:color w:val="000000" w:themeColor="text1"/>
          <w:lang w:val="vi-VN"/>
        </w:rPr>
        <w:t xml:space="preserve">Trên đây là báo cáo của Bộ GTVT về việc đánh giá tác động </w:t>
      </w:r>
      <w:r w:rsidRPr="00630CFD">
        <w:rPr>
          <w:rFonts w:asciiTheme="majorHAnsi" w:eastAsia="Calibri" w:hAnsiTheme="majorHAnsi" w:cstheme="majorHAnsi"/>
          <w:color w:val="000000" w:themeColor="text1"/>
          <w:lang w:val="vi-VN"/>
        </w:rPr>
        <w:t>của Nghị định số 48/2019/NĐ-CP ngày 05 tháng 6 năm 2019 của Chính phủ quy định về quản lý hoạt động của phương tiện phục vụ vui chơi, giải trí dưới nước.</w:t>
      </w:r>
      <w:r w:rsidRPr="00630CFD">
        <w:rPr>
          <w:rFonts w:asciiTheme="majorHAnsi" w:hAnsiTheme="majorHAnsi" w:cstheme="majorHAnsi"/>
          <w:color w:val="000000" w:themeColor="text1"/>
          <w:lang w:val="vi-VN"/>
        </w:rPr>
        <w:t>/.</w:t>
      </w:r>
    </w:p>
    <w:p w14:paraId="74693C2B" w14:textId="51098C97" w:rsidR="00826599" w:rsidRPr="00630CFD" w:rsidRDefault="00826599" w:rsidP="006F0CD1">
      <w:pPr>
        <w:jc w:val="center"/>
        <w:rPr>
          <w:rFonts w:asciiTheme="majorHAnsi" w:hAnsiTheme="majorHAnsi" w:cstheme="majorHAnsi"/>
          <w:b/>
          <w:noProof w:val="0"/>
          <w:lang w:val="pl-PL"/>
        </w:rPr>
      </w:pPr>
    </w:p>
    <w:tbl>
      <w:tblPr>
        <w:tblW w:w="8931" w:type="dxa"/>
        <w:tblInd w:w="108" w:type="dxa"/>
        <w:tblLook w:val="04A0" w:firstRow="1" w:lastRow="0" w:firstColumn="1" w:lastColumn="0" w:noHBand="0" w:noVBand="1"/>
      </w:tblPr>
      <w:tblGrid>
        <w:gridCol w:w="4962"/>
        <w:gridCol w:w="3969"/>
      </w:tblGrid>
      <w:tr w:rsidR="00464823" w:rsidRPr="00630CFD" w14:paraId="14C57EEA" w14:textId="77777777" w:rsidTr="00191ED5">
        <w:trPr>
          <w:trHeight w:val="2336"/>
        </w:trPr>
        <w:tc>
          <w:tcPr>
            <w:tcW w:w="4962" w:type="dxa"/>
          </w:tcPr>
          <w:p w14:paraId="729C96AB" w14:textId="77777777" w:rsidR="00464823" w:rsidRPr="00630CFD" w:rsidRDefault="00464823" w:rsidP="00FE629E">
            <w:pPr>
              <w:pStyle w:val="ListParagraph"/>
              <w:spacing w:before="120" w:line="26" w:lineRule="atLeast"/>
              <w:ind w:left="0" w:firstLine="0"/>
              <w:rPr>
                <w:rFonts w:asciiTheme="majorHAnsi" w:hAnsiTheme="majorHAnsi" w:cstheme="majorHAnsi"/>
                <w:sz w:val="24"/>
                <w:szCs w:val="24"/>
                <w:lang w:val="nl-NL"/>
              </w:rPr>
            </w:pPr>
            <w:r w:rsidRPr="00630CFD">
              <w:rPr>
                <w:rFonts w:asciiTheme="majorHAnsi" w:hAnsiTheme="majorHAnsi" w:cstheme="majorHAnsi"/>
                <w:b/>
                <w:i/>
                <w:sz w:val="24"/>
                <w:szCs w:val="24"/>
                <w:lang w:val="nl-NL"/>
              </w:rPr>
              <w:t>Nơi nhận</w:t>
            </w:r>
            <w:r w:rsidRPr="00630CFD">
              <w:rPr>
                <w:rFonts w:asciiTheme="majorHAnsi" w:hAnsiTheme="majorHAnsi" w:cstheme="majorHAnsi"/>
                <w:sz w:val="24"/>
                <w:szCs w:val="24"/>
                <w:lang w:val="nl-NL"/>
              </w:rPr>
              <w:t>:</w:t>
            </w:r>
          </w:p>
          <w:p w14:paraId="7C4CFFE6" w14:textId="77777777" w:rsidR="00464823" w:rsidRPr="00630CFD" w:rsidRDefault="00464823" w:rsidP="00FE629E">
            <w:pPr>
              <w:keepNext/>
              <w:rPr>
                <w:rFonts w:asciiTheme="majorHAnsi" w:hAnsiTheme="majorHAnsi" w:cstheme="majorHAnsi"/>
                <w:sz w:val="22"/>
              </w:rPr>
            </w:pPr>
            <w:r w:rsidRPr="00630CFD">
              <w:rPr>
                <w:rFonts w:asciiTheme="majorHAnsi" w:hAnsiTheme="majorHAnsi" w:cstheme="majorHAnsi"/>
                <w:sz w:val="22"/>
                <w:lang w:val="vi-VN"/>
              </w:rPr>
              <w:t xml:space="preserve">- </w:t>
            </w:r>
            <w:r w:rsidRPr="00630CFD">
              <w:rPr>
                <w:rFonts w:asciiTheme="majorHAnsi" w:hAnsiTheme="majorHAnsi" w:cstheme="majorHAnsi"/>
                <w:sz w:val="22"/>
              </w:rPr>
              <w:t>Như trên;</w:t>
            </w:r>
          </w:p>
          <w:p w14:paraId="31021C68" w14:textId="77777777" w:rsidR="00464823" w:rsidRPr="00630CFD" w:rsidRDefault="00464823" w:rsidP="00FE629E">
            <w:pPr>
              <w:keepNext/>
              <w:rPr>
                <w:rFonts w:asciiTheme="majorHAnsi" w:hAnsiTheme="majorHAnsi" w:cstheme="majorHAnsi"/>
                <w:sz w:val="22"/>
              </w:rPr>
            </w:pPr>
            <w:r w:rsidRPr="00630CFD">
              <w:rPr>
                <w:rFonts w:asciiTheme="majorHAnsi" w:hAnsiTheme="majorHAnsi" w:cstheme="majorHAnsi"/>
                <w:sz w:val="22"/>
              </w:rPr>
              <w:t>- Bộ trưởng (để b/c);</w:t>
            </w:r>
          </w:p>
          <w:p w14:paraId="39089361" w14:textId="77777777" w:rsidR="00464823" w:rsidRPr="00630CFD" w:rsidRDefault="00464823" w:rsidP="00FE629E">
            <w:pPr>
              <w:keepNext/>
              <w:rPr>
                <w:rFonts w:asciiTheme="majorHAnsi" w:hAnsiTheme="majorHAnsi" w:cstheme="majorHAnsi"/>
                <w:sz w:val="22"/>
              </w:rPr>
            </w:pPr>
            <w:r w:rsidRPr="00630CFD">
              <w:rPr>
                <w:rFonts w:asciiTheme="majorHAnsi" w:hAnsiTheme="majorHAnsi" w:cstheme="majorHAnsi"/>
                <w:sz w:val="22"/>
              </w:rPr>
              <w:t xml:space="preserve">- </w:t>
            </w:r>
            <w:r w:rsidRPr="00630CFD">
              <w:rPr>
                <w:rFonts w:asciiTheme="majorHAnsi" w:hAnsiTheme="majorHAnsi" w:cstheme="majorHAnsi"/>
                <w:sz w:val="22"/>
                <w:lang w:val="vi-VN"/>
              </w:rPr>
              <w:t>Văn phòng Chính phủ</w:t>
            </w:r>
            <w:r w:rsidRPr="00630CFD">
              <w:rPr>
                <w:rFonts w:asciiTheme="majorHAnsi" w:hAnsiTheme="majorHAnsi" w:cstheme="majorHAnsi"/>
                <w:sz w:val="22"/>
              </w:rPr>
              <w:t>;</w:t>
            </w:r>
            <w:r w:rsidRPr="00630CFD">
              <w:rPr>
                <w:rFonts w:asciiTheme="majorHAnsi" w:hAnsiTheme="majorHAnsi" w:cstheme="majorHAnsi"/>
                <w:sz w:val="22"/>
                <w:lang w:val="vi-VN"/>
              </w:rPr>
              <w:t xml:space="preserve"> </w:t>
            </w:r>
          </w:p>
          <w:p w14:paraId="190AC2A9" w14:textId="77777777" w:rsidR="00464823" w:rsidRPr="00630CFD" w:rsidRDefault="00464823" w:rsidP="00FE629E">
            <w:pPr>
              <w:keepNext/>
              <w:rPr>
                <w:rFonts w:asciiTheme="majorHAnsi" w:hAnsiTheme="majorHAnsi" w:cstheme="majorHAnsi"/>
                <w:sz w:val="22"/>
              </w:rPr>
            </w:pPr>
            <w:r w:rsidRPr="00630CFD">
              <w:rPr>
                <w:rFonts w:asciiTheme="majorHAnsi" w:hAnsiTheme="majorHAnsi" w:cstheme="majorHAnsi"/>
                <w:sz w:val="22"/>
                <w:lang w:val="vi-VN"/>
              </w:rPr>
              <w:t>- Bộ Tư pháp (để phối hợp);</w:t>
            </w:r>
          </w:p>
          <w:p w14:paraId="4CDA9FBE" w14:textId="77777777" w:rsidR="00464823" w:rsidRPr="00630CFD" w:rsidRDefault="00464823" w:rsidP="00FE629E">
            <w:pPr>
              <w:keepNext/>
              <w:rPr>
                <w:rFonts w:asciiTheme="majorHAnsi" w:hAnsiTheme="majorHAnsi" w:cstheme="majorHAnsi"/>
                <w:sz w:val="22"/>
              </w:rPr>
            </w:pPr>
            <w:r w:rsidRPr="00630CFD">
              <w:rPr>
                <w:rFonts w:asciiTheme="majorHAnsi" w:hAnsiTheme="majorHAnsi" w:cstheme="majorHAnsi"/>
                <w:sz w:val="22"/>
              </w:rPr>
              <w:t>- Các Cục: ĐTNĐVN, HHVN;</w:t>
            </w:r>
          </w:p>
          <w:p w14:paraId="7A2F0766" w14:textId="77777777" w:rsidR="00464823" w:rsidRPr="00630CFD" w:rsidRDefault="00464823" w:rsidP="00FE629E">
            <w:pPr>
              <w:pStyle w:val="ListParagraph"/>
              <w:ind w:left="0" w:firstLine="0"/>
              <w:rPr>
                <w:rFonts w:asciiTheme="majorHAnsi" w:hAnsiTheme="majorHAnsi" w:cstheme="majorHAnsi"/>
                <w:sz w:val="24"/>
                <w:szCs w:val="24"/>
                <w:lang w:val="nl-NL"/>
              </w:rPr>
            </w:pPr>
            <w:r w:rsidRPr="00630CFD">
              <w:rPr>
                <w:rFonts w:asciiTheme="majorHAnsi" w:hAnsiTheme="majorHAnsi" w:cstheme="majorHAnsi"/>
                <w:sz w:val="22"/>
              </w:rPr>
              <w:t>- Lưu: VT, Vụ VT.</w:t>
            </w:r>
          </w:p>
        </w:tc>
        <w:tc>
          <w:tcPr>
            <w:tcW w:w="3969" w:type="dxa"/>
          </w:tcPr>
          <w:p w14:paraId="793BC9EA" w14:textId="77777777" w:rsidR="00464823" w:rsidRPr="00630CFD" w:rsidRDefault="00464823" w:rsidP="00FE629E">
            <w:pPr>
              <w:pStyle w:val="ListParagraph"/>
              <w:ind w:left="0" w:firstLine="0"/>
              <w:jc w:val="center"/>
              <w:rPr>
                <w:rFonts w:asciiTheme="majorHAnsi" w:hAnsiTheme="majorHAnsi" w:cstheme="majorHAnsi"/>
                <w:b/>
              </w:rPr>
            </w:pPr>
            <w:r w:rsidRPr="00630CFD">
              <w:rPr>
                <w:rFonts w:asciiTheme="majorHAnsi" w:hAnsiTheme="majorHAnsi" w:cstheme="majorHAnsi"/>
                <w:b/>
              </w:rPr>
              <w:t>KT. BỘ TRƯỞNG</w:t>
            </w:r>
          </w:p>
          <w:p w14:paraId="05BE0B93" w14:textId="77777777" w:rsidR="00464823" w:rsidRPr="00630CFD" w:rsidRDefault="00464823" w:rsidP="00FE629E">
            <w:pPr>
              <w:pStyle w:val="ListParagraph"/>
              <w:ind w:left="0" w:firstLine="0"/>
              <w:jc w:val="center"/>
              <w:rPr>
                <w:rFonts w:asciiTheme="majorHAnsi" w:hAnsiTheme="majorHAnsi" w:cstheme="majorHAnsi"/>
                <w:b/>
              </w:rPr>
            </w:pPr>
            <w:r w:rsidRPr="00630CFD">
              <w:rPr>
                <w:rFonts w:asciiTheme="majorHAnsi" w:hAnsiTheme="majorHAnsi" w:cstheme="majorHAnsi"/>
                <w:b/>
              </w:rPr>
              <w:t xml:space="preserve">THỨ TRƯỞNG </w:t>
            </w:r>
          </w:p>
          <w:p w14:paraId="66CEB9BA" w14:textId="77777777" w:rsidR="00464823" w:rsidRPr="00630CFD" w:rsidRDefault="00464823" w:rsidP="00FE629E">
            <w:pPr>
              <w:pStyle w:val="ListParagraph"/>
              <w:ind w:left="0" w:firstLine="0"/>
              <w:jc w:val="center"/>
              <w:rPr>
                <w:rFonts w:asciiTheme="majorHAnsi" w:hAnsiTheme="majorHAnsi" w:cstheme="majorHAnsi"/>
                <w:b/>
              </w:rPr>
            </w:pPr>
          </w:p>
          <w:p w14:paraId="23B7FEAC" w14:textId="77777777" w:rsidR="00464823" w:rsidRPr="00630CFD" w:rsidRDefault="00464823" w:rsidP="00FE629E">
            <w:pPr>
              <w:pStyle w:val="ListParagraph"/>
              <w:ind w:left="0" w:firstLine="0"/>
              <w:jc w:val="center"/>
              <w:rPr>
                <w:rFonts w:asciiTheme="majorHAnsi" w:hAnsiTheme="majorHAnsi" w:cstheme="majorHAnsi"/>
                <w:b/>
              </w:rPr>
            </w:pPr>
          </w:p>
          <w:p w14:paraId="64B1C7C0" w14:textId="77777777" w:rsidR="00464823" w:rsidRPr="00630CFD" w:rsidRDefault="00464823" w:rsidP="00FE629E">
            <w:pPr>
              <w:pStyle w:val="ListParagraph"/>
              <w:ind w:left="0" w:firstLine="0"/>
              <w:jc w:val="center"/>
              <w:rPr>
                <w:rFonts w:asciiTheme="majorHAnsi" w:hAnsiTheme="majorHAnsi" w:cstheme="majorHAnsi"/>
                <w:b/>
              </w:rPr>
            </w:pPr>
          </w:p>
          <w:p w14:paraId="13490498" w14:textId="77777777" w:rsidR="00464823" w:rsidRPr="00630CFD" w:rsidRDefault="00464823" w:rsidP="00FE629E">
            <w:pPr>
              <w:pStyle w:val="ListParagraph"/>
              <w:ind w:left="0" w:firstLine="0"/>
              <w:jc w:val="center"/>
              <w:rPr>
                <w:rFonts w:asciiTheme="majorHAnsi" w:hAnsiTheme="majorHAnsi" w:cstheme="majorHAnsi"/>
                <w:b/>
              </w:rPr>
            </w:pPr>
          </w:p>
          <w:p w14:paraId="7341E7A6" w14:textId="77777777" w:rsidR="00464823" w:rsidRPr="00630CFD" w:rsidRDefault="00464823" w:rsidP="00FE629E">
            <w:pPr>
              <w:pStyle w:val="ListParagraph"/>
              <w:ind w:left="0" w:firstLine="0"/>
              <w:jc w:val="center"/>
              <w:rPr>
                <w:rFonts w:asciiTheme="majorHAnsi" w:hAnsiTheme="majorHAnsi" w:cstheme="majorHAnsi"/>
                <w:b/>
              </w:rPr>
            </w:pPr>
          </w:p>
          <w:p w14:paraId="4260C07E" w14:textId="77777777" w:rsidR="00464823" w:rsidRPr="00630CFD" w:rsidRDefault="00464823" w:rsidP="00FE629E">
            <w:pPr>
              <w:pStyle w:val="ListParagraph"/>
              <w:ind w:left="0" w:firstLine="0"/>
              <w:jc w:val="center"/>
              <w:rPr>
                <w:rFonts w:asciiTheme="majorHAnsi" w:hAnsiTheme="majorHAnsi" w:cstheme="majorHAnsi"/>
                <w:b/>
              </w:rPr>
            </w:pPr>
            <w:r w:rsidRPr="00630CFD">
              <w:rPr>
                <w:rFonts w:asciiTheme="majorHAnsi" w:hAnsiTheme="majorHAnsi" w:cstheme="majorHAnsi"/>
                <w:b/>
              </w:rPr>
              <w:t>Nguyễn Xuân Sang</w:t>
            </w:r>
          </w:p>
        </w:tc>
      </w:tr>
    </w:tbl>
    <w:p w14:paraId="67FBE234" w14:textId="77777777" w:rsidR="00B234FB" w:rsidRPr="00630CFD" w:rsidRDefault="00B234FB" w:rsidP="005A542E">
      <w:pPr>
        <w:rPr>
          <w:rFonts w:asciiTheme="majorHAnsi" w:hAnsiTheme="majorHAnsi" w:cstheme="majorHAnsi"/>
          <w:lang w:val="pl-PL"/>
        </w:rPr>
      </w:pPr>
    </w:p>
    <w:sectPr w:rsidR="00B234FB" w:rsidRPr="00630CFD" w:rsidSect="00801D91">
      <w:headerReference w:type="default" r:id="rId9"/>
      <w:headerReference w:type="first" r:id="rId10"/>
      <w:pgSz w:w="11907" w:h="16839" w:code="9"/>
      <w:pgMar w:top="1134" w:right="1134" w:bottom="1134" w:left="1701" w:header="510" w:footer="51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E7569" w14:textId="77777777" w:rsidR="00E75FA0" w:rsidRDefault="00E75FA0">
      <w:r>
        <w:separator/>
      </w:r>
    </w:p>
  </w:endnote>
  <w:endnote w:type="continuationSeparator" w:id="0">
    <w:p w14:paraId="72AA0B75" w14:textId="77777777" w:rsidR="00E75FA0" w:rsidRDefault="00E75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E9387" w14:textId="77777777" w:rsidR="00E75FA0" w:rsidRDefault="00E75FA0">
      <w:r>
        <w:separator/>
      </w:r>
    </w:p>
  </w:footnote>
  <w:footnote w:type="continuationSeparator" w:id="0">
    <w:p w14:paraId="7F6F7596" w14:textId="77777777" w:rsidR="00E75FA0" w:rsidRDefault="00E75F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443679638"/>
      <w:docPartObj>
        <w:docPartGallery w:val="Page Numbers (Top of Page)"/>
        <w:docPartUnique/>
      </w:docPartObj>
    </w:sdtPr>
    <w:sdtEndPr>
      <w:rPr>
        <w:noProof/>
        <w:sz w:val="26"/>
        <w:szCs w:val="26"/>
      </w:rPr>
    </w:sdtEndPr>
    <w:sdtContent>
      <w:p w14:paraId="1EC75217" w14:textId="6543CE2D" w:rsidR="00AC6CAA" w:rsidRPr="00AC6CAA" w:rsidRDefault="00AC6CAA">
        <w:pPr>
          <w:pStyle w:val="Header"/>
          <w:jc w:val="center"/>
          <w:rPr>
            <w:sz w:val="26"/>
            <w:szCs w:val="26"/>
          </w:rPr>
        </w:pPr>
        <w:r w:rsidRPr="00AC6CAA">
          <w:rPr>
            <w:rFonts w:asciiTheme="majorHAnsi" w:hAnsiTheme="majorHAnsi" w:cstheme="majorHAnsi"/>
            <w:noProof w:val="0"/>
            <w:sz w:val="26"/>
            <w:szCs w:val="26"/>
          </w:rPr>
          <w:fldChar w:fldCharType="begin"/>
        </w:r>
        <w:r w:rsidRPr="00AC6CAA">
          <w:rPr>
            <w:rFonts w:asciiTheme="majorHAnsi" w:hAnsiTheme="majorHAnsi" w:cstheme="majorHAnsi"/>
            <w:sz w:val="26"/>
            <w:szCs w:val="26"/>
          </w:rPr>
          <w:instrText xml:space="preserve"> PAGE   \* MERGEFORMAT </w:instrText>
        </w:r>
        <w:r w:rsidRPr="00AC6CAA">
          <w:rPr>
            <w:rFonts w:asciiTheme="majorHAnsi" w:hAnsiTheme="majorHAnsi" w:cstheme="majorHAnsi"/>
            <w:noProof w:val="0"/>
            <w:sz w:val="26"/>
            <w:szCs w:val="26"/>
          </w:rPr>
          <w:fldChar w:fldCharType="separate"/>
        </w:r>
        <w:r>
          <w:rPr>
            <w:rFonts w:asciiTheme="majorHAnsi" w:hAnsiTheme="majorHAnsi" w:cstheme="majorHAnsi"/>
            <w:sz w:val="26"/>
            <w:szCs w:val="26"/>
          </w:rPr>
          <w:t>2</w:t>
        </w:r>
        <w:r w:rsidRPr="00AC6CAA">
          <w:rPr>
            <w:rFonts w:asciiTheme="majorHAnsi" w:hAnsiTheme="majorHAnsi" w:cstheme="majorHAnsi"/>
            <w:sz w:val="26"/>
            <w:szCs w:val="26"/>
          </w:rPr>
          <w:fldChar w:fldCharType="end"/>
        </w:r>
      </w:p>
    </w:sdtContent>
  </w:sdt>
  <w:p w14:paraId="222627D8" w14:textId="77777777" w:rsidR="00AC6CAA" w:rsidRDefault="00AC6CA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5B8BB" w14:textId="77777777" w:rsidR="00C7174F" w:rsidRPr="00042EDE" w:rsidRDefault="00C7174F" w:rsidP="00042EDE">
    <w:pPr>
      <w:pStyle w:val="Header"/>
      <w:jc w:val="center"/>
      <w:rPr>
        <w:sz w:val="26"/>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CD1"/>
    <w:rsid w:val="00000FE8"/>
    <w:rsid w:val="00081B31"/>
    <w:rsid w:val="000A30AE"/>
    <w:rsid w:val="000C11FE"/>
    <w:rsid w:val="000E5677"/>
    <w:rsid w:val="00113DCF"/>
    <w:rsid w:val="00184B14"/>
    <w:rsid w:val="00191ED5"/>
    <w:rsid w:val="001A6048"/>
    <w:rsid w:val="001D47CA"/>
    <w:rsid w:val="001E32D2"/>
    <w:rsid w:val="0020405B"/>
    <w:rsid w:val="002528B5"/>
    <w:rsid w:val="00280E64"/>
    <w:rsid w:val="002B3B53"/>
    <w:rsid w:val="002C4E7E"/>
    <w:rsid w:val="002D670E"/>
    <w:rsid w:val="002E35DF"/>
    <w:rsid w:val="00326158"/>
    <w:rsid w:val="00392582"/>
    <w:rsid w:val="00395689"/>
    <w:rsid w:val="003B0D55"/>
    <w:rsid w:val="003B3DDC"/>
    <w:rsid w:val="003E3761"/>
    <w:rsid w:val="00416FFB"/>
    <w:rsid w:val="0043631F"/>
    <w:rsid w:val="00457291"/>
    <w:rsid w:val="00464823"/>
    <w:rsid w:val="00486E1F"/>
    <w:rsid w:val="00490942"/>
    <w:rsid w:val="004B17C1"/>
    <w:rsid w:val="004B6040"/>
    <w:rsid w:val="004C01A6"/>
    <w:rsid w:val="004C5E75"/>
    <w:rsid w:val="004D3E3A"/>
    <w:rsid w:val="00521B7A"/>
    <w:rsid w:val="00522EAE"/>
    <w:rsid w:val="00552E24"/>
    <w:rsid w:val="005574FB"/>
    <w:rsid w:val="005734C2"/>
    <w:rsid w:val="005A528E"/>
    <w:rsid w:val="005A542E"/>
    <w:rsid w:val="005A7127"/>
    <w:rsid w:val="005D4BA3"/>
    <w:rsid w:val="005E3275"/>
    <w:rsid w:val="005F7448"/>
    <w:rsid w:val="00600A9F"/>
    <w:rsid w:val="0061002A"/>
    <w:rsid w:val="00630CFD"/>
    <w:rsid w:val="006335B7"/>
    <w:rsid w:val="006366DF"/>
    <w:rsid w:val="00653011"/>
    <w:rsid w:val="0067509A"/>
    <w:rsid w:val="0068048A"/>
    <w:rsid w:val="006A22B6"/>
    <w:rsid w:val="006C6975"/>
    <w:rsid w:val="006C6C67"/>
    <w:rsid w:val="006D0C75"/>
    <w:rsid w:val="006E3426"/>
    <w:rsid w:val="006E7EC6"/>
    <w:rsid w:val="006F0CD1"/>
    <w:rsid w:val="006F734D"/>
    <w:rsid w:val="007206BF"/>
    <w:rsid w:val="00736A84"/>
    <w:rsid w:val="007764CE"/>
    <w:rsid w:val="007B0424"/>
    <w:rsid w:val="007C5E5A"/>
    <w:rsid w:val="007D6366"/>
    <w:rsid w:val="007E768B"/>
    <w:rsid w:val="007E773D"/>
    <w:rsid w:val="007F209A"/>
    <w:rsid w:val="00801D91"/>
    <w:rsid w:val="00826599"/>
    <w:rsid w:val="00842061"/>
    <w:rsid w:val="008511CF"/>
    <w:rsid w:val="0086334F"/>
    <w:rsid w:val="00871788"/>
    <w:rsid w:val="0087758F"/>
    <w:rsid w:val="00880596"/>
    <w:rsid w:val="008850C1"/>
    <w:rsid w:val="00891210"/>
    <w:rsid w:val="0089436E"/>
    <w:rsid w:val="00906963"/>
    <w:rsid w:val="00925040"/>
    <w:rsid w:val="009334C8"/>
    <w:rsid w:val="00975D68"/>
    <w:rsid w:val="00997A5F"/>
    <w:rsid w:val="00A036FF"/>
    <w:rsid w:val="00A33D3F"/>
    <w:rsid w:val="00A35F25"/>
    <w:rsid w:val="00A409EB"/>
    <w:rsid w:val="00A6183A"/>
    <w:rsid w:val="00A6632A"/>
    <w:rsid w:val="00A70158"/>
    <w:rsid w:val="00A74262"/>
    <w:rsid w:val="00A970D7"/>
    <w:rsid w:val="00AC6CAA"/>
    <w:rsid w:val="00AD6239"/>
    <w:rsid w:val="00AE4949"/>
    <w:rsid w:val="00AF0EED"/>
    <w:rsid w:val="00AF2958"/>
    <w:rsid w:val="00AF4621"/>
    <w:rsid w:val="00B1542E"/>
    <w:rsid w:val="00B234FB"/>
    <w:rsid w:val="00B519CC"/>
    <w:rsid w:val="00B65063"/>
    <w:rsid w:val="00BF13E2"/>
    <w:rsid w:val="00BF4601"/>
    <w:rsid w:val="00C02C63"/>
    <w:rsid w:val="00C0646C"/>
    <w:rsid w:val="00C07E24"/>
    <w:rsid w:val="00C645FF"/>
    <w:rsid w:val="00C7174F"/>
    <w:rsid w:val="00CE016A"/>
    <w:rsid w:val="00CE541D"/>
    <w:rsid w:val="00D049F6"/>
    <w:rsid w:val="00D33200"/>
    <w:rsid w:val="00D3568C"/>
    <w:rsid w:val="00D42A36"/>
    <w:rsid w:val="00D43E37"/>
    <w:rsid w:val="00DB69EC"/>
    <w:rsid w:val="00DC5D32"/>
    <w:rsid w:val="00DE7575"/>
    <w:rsid w:val="00E066AE"/>
    <w:rsid w:val="00E16C57"/>
    <w:rsid w:val="00E75FA0"/>
    <w:rsid w:val="00E854AB"/>
    <w:rsid w:val="00E86337"/>
    <w:rsid w:val="00E960A5"/>
    <w:rsid w:val="00EB3131"/>
    <w:rsid w:val="00EE20C7"/>
    <w:rsid w:val="00EE3FE6"/>
    <w:rsid w:val="00EE51A8"/>
    <w:rsid w:val="00F16D91"/>
    <w:rsid w:val="00F464CC"/>
    <w:rsid w:val="00F47652"/>
    <w:rsid w:val="00F56283"/>
    <w:rsid w:val="00F60BBE"/>
    <w:rsid w:val="00FC6642"/>
    <w:rsid w:val="00FE239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0D6BE"/>
  <w15:docId w15:val="{3A7D3176-844E-49D3-AA20-6F01099D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CD1"/>
    <w:pPr>
      <w:spacing w:after="0" w:line="240" w:lineRule="auto"/>
    </w:pPr>
    <w:rPr>
      <w:rFonts w:ascii=".VnTime" w:eastAsia="Times New Roman" w:hAnsi=".VnTime" w:cs="Times New Roman"/>
      <w:noProo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0CD1"/>
    <w:pPr>
      <w:tabs>
        <w:tab w:val="center" w:pos="4680"/>
        <w:tab w:val="right" w:pos="9360"/>
      </w:tabs>
    </w:pPr>
  </w:style>
  <w:style w:type="character" w:customStyle="1" w:styleId="FooterChar">
    <w:name w:val="Footer Char"/>
    <w:basedOn w:val="DefaultParagraphFont"/>
    <w:link w:val="Footer"/>
    <w:uiPriority w:val="99"/>
    <w:rsid w:val="006F0CD1"/>
    <w:rPr>
      <w:rFonts w:ascii=".VnTime" w:eastAsia="Times New Roman" w:hAnsi=".VnTime" w:cs="Times New Roman"/>
      <w:noProof/>
      <w:sz w:val="28"/>
      <w:szCs w:val="28"/>
      <w:lang w:val="en-US"/>
    </w:rPr>
  </w:style>
  <w:style w:type="paragraph" w:styleId="Header">
    <w:name w:val="header"/>
    <w:basedOn w:val="Normal"/>
    <w:link w:val="HeaderChar"/>
    <w:uiPriority w:val="99"/>
    <w:unhideWhenUsed/>
    <w:rsid w:val="006F0CD1"/>
    <w:pPr>
      <w:tabs>
        <w:tab w:val="center" w:pos="4680"/>
        <w:tab w:val="right" w:pos="9360"/>
      </w:tabs>
    </w:pPr>
  </w:style>
  <w:style w:type="character" w:customStyle="1" w:styleId="HeaderChar">
    <w:name w:val="Header Char"/>
    <w:basedOn w:val="DefaultParagraphFont"/>
    <w:link w:val="Header"/>
    <w:uiPriority w:val="99"/>
    <w:rsid w:val="006F0CD1"/>
    <w:rPr>
      <w:rFonts w:ascii=".VnTime" w:eastAsia="Times New Roman" w:hAnsi=".VnTime" w:cs="Times New Roman"/>
      <w:noProof/>
      <w:sz w:val="28"/>
      <w:szCs w:val="28"/>
      <w:lang w:val="en-US"/>
    </w:rPr>
  </w:style>
  <w:style w:type="table" w:styleId="TableGrid">
    <w:name w:val="Table Grid"/>
    <w:basedOn w:val="TableNormal"/>
    <w:uiPriority w:val="39"/>
    <w:rsid w:val="006F0CD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6F0CD1"/>
    <w:rPr>
      <w:rFonts w:ascii="TimesNewRomanPSMT" w:hAnsi="TimesNewRomanPSMT" w:hint="default"/>
      <w:b w:val="0"/>
      <w:bCs w:val="0"/>
      <w:i w:val="0"/>
      <w:iCs w:val="0"/>
      <w:color w:val="000000"/>
      <w:sz w:val="28"/>
      <w:szCs w:val="28"/>
    </w:rPr>
  </w:style>
  <w:style w:type="paragraph" w:styleId="NormalWeb">
    <w:name w:val="Normal (Web)"/>
    <w:basedOn w:val="Normal"/>
    <w:uiPriority w:val="99"/>
    <w:unhideWhenUsed/>
    <w:rsid w:val="006F0CD1"/>
    <w:pPr>
      <w:spacing w:before="100" w:beforeAutospacing="1" w:after="100" w:afterAutospacing="1"/>
    </w:pPr>
    <w:rPr>
      <w:rFonts w:ascii="Times New Roman" w:hAnsi="Times New Roman"/>
      <w:noProof w:val="0"/>
      <w:sz w:val="24"/>
      <w:szCs w:val="24"/>
      <w:lang w:val="vi-VN" w:eastAsia="vi-VN"/>
    </w:rPr>
  </w:style>
  <w:style w:type="paragraph" w:styleId="BalloonText">
    <w:name w:val="Balloon Text"/>
    <w:basedOn w:val="Normal"/>
    <w:link w:val="BalloonTextChar"/>
    <w:uiPriority w:val="99"/>
    <w:semiHidden/>
    <w:unhideWhenUsed/>
    <w:rsid w:val="004C01A6"/>
    <w:rPr>
      <w:rFonts w:ascii="Tahoma" w:hAnsi="Tahoma" w:cs="Tahoma"/>
      <w:sz w:val="16"/>
      <w:szCs w:val="16"/>
    </w:rPr>
  </w:style>
  <w:style w:type="character" w:customStyle="1" w:styleId="BalloonTextChar">
    <w:name w:val="Balloon Text Char"/>
    <w:basedOn w:val="DefaultParagraphFont"/>
    <w:link w:val="BalloonText"/>
    <w:uiPriority w:val="99"/>
    <w:semiHidden/>
    <w:rsid w:val="004C01A6"/>
    <w:rPr>
      <w:rFonts w:ascii="Tahoma" w:eastAsia="Times New Roman" w:hAnsi="Tahoma" w:cs="Tahoma"/>
      <w:noProof/>
      <w:sz w:val="16"/>
      <w:szCs w:val="16"/>
      <w:lang w:val="en-US"/>
    </w:rPr>
  </w:style>
  <w:style w:type="paragraph" w:styleId="ListParagraph">
    <w:name w:val="List Paragraph"/>
    <w:basedOn w:val="Normal"/>
    <w:qFormat/>
    <w:rsid w:val="00826599"/>
    <w:pPr>
      <w:ind w:left="720" w:firstLine="737"/>
      <w:contextualSpacing/>
      <w:jc w:val="both"/>
    </w:pPr>
    <w:rPr>
      <w:rFonts w:ascii="Arial" w:eastAsia="SimSun" w:hAnsi="Arial" w:cs="Arial"/>
      <w:noProof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15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12BA64-6970-48BB-97BF-3B7EACE3CB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2F3AD1-A40F-40D0-8CAE-6BF4375C8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58B3595-A8F9-4549-863D-17E93FF239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1365</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Admin</cp:lastModifiedBy>
  <cp:revision>66</cp:revision>
  <cp:lastPrinted>2022-05-19T04:02:00Z</cp:lastPrinted>
  <dcterms:created xsi:type="dcterms:W3CDTF">2023-02-20T09:07:00Z</dcterms:created>
  <dcterms:modified xsi:type="dcterms:W3CDTF">2023-10-13T07:11:00Z</dcterms:modified>
</cp:coreProperties>
</file>